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E8BD" w14:textId="6612FA14" w:rsidR="00EA6C38" w:rsidRPr="006E473F" w:rsidRDefault="00EA6C38" w:rsidP="00A417C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A065B7">
        <w:rPr>
          <w:b/>
          <w:sz w:val="24"/>
          <w:szCs w:val="24"/>
          <w:lang w:eastAsia="ko-KR"/>
        </w:rPr>
        <w:t xml:space="preserve"> </w:t>
      </w:r>
      <w:r w:rsidR="00C228D9">
        <w:rPr>
          <w:rFonts w:hint="eastAsia"/>
          <w:b/>
          <w:sz w:val="24"/>
          <w:szCs w:val="24"/>
          <w:lang w:eastAsia="ko-KR"/>
        </w:rPr>
        <w:t xml:space="preserve">meeting </w:t>
      </w:r>
      <w:r w:rsidR="00C228D9">
        <w:rPr>
          <w:b/>
          <w:sz w:val="24"/>
          <w:szCs w:val="24"/>
          <w:lang w:eastAsia="ko-KR"/>
        </w:rPr>
        <w:t>#88</w:t>
      </w:r>
      <w:r w:rsidRPr="006E473F">
        <w:rPr>
          <w:rFonts w:hint="eastAsia"/>
          <w:b/>
          <w:sz w:val="24"/>
          <w:szCs w:val="24"/>
          <w:lang w:eastAsia="ko-KR"/>
        </w:rPr>
        <w:tab/>
      </w:r>
      <w:r w:rsidR="002A7C2F" w:rsidRPr="005C21D8">
        <w:rPr>
          <w:b/>
          <w:i/>
          <w:sz w:val="24"/>
          <w:szCs w:val="24"/>
          <w:lang w:eastAsia="ko-KR"/>
        </w:rPr>
        <w:t>R1-</w:t>
      </w:r>
      <w:r w:rsidR="003F02E9" w:rsidRPr="003F02E9">
        <w:rPr>
          <w:b/>
          <w:i/>
          <w:sz w:val="24"/>
          <w:szCs w:val="24"/>
          <w:lang w:eastAsia="ko-KR"/>
        </w:rPr>
        <w:t>1703009</w:t>
      </w:r>
    </w:p>
    <w:bookmarkEnd w:id="0"/>
    <w:bookmarkEnd w:id="1"/>
    <w:p w14:paraId="29ED6FC8" w14:textId="6C55C0DB" w:rsidR="006D2ED0" w:rsidRPr="00C51967" w:rsidRDefault="00C228D9" w:rsidP="00A417CA">
      <w:pPr>
        <w:pStyle w:val="CRCoverPage"/>
        <w:spacing w:after="240"/>
        <w:jc w:val="both"/>
        <w:outlineLvl w:val="0"/>
        <w:rPr>
          <w:b/>
          <w:noProof/>
          <w:sz w:val="24"/>
          <w:szCs w:val="24"/>
        </w:rPr>
      </w:pPr>
      <w:r w:rsidRPr="009C7149">
        <w:rPr>
          <w:rFonts w:hint="eastAsia"/>
          <w:b/>
          <w:bCs/>
          <w:noProof/>
          <w:sz w:val="24"/>
          <w:szCs w:val="24"/>
          <w:lang w:eastAsia="ko-KR"/>
        </w:rPr>
        <w:t>Athens</w:t>
      </w:r>
      <w:r w:rsidRPr="009C7149">
        <w:rPr>
          <w:b/>
          <w:bCs/>
          <w:noProof/>
          <w:sz w:val="24"/>
          <w:szCs w:val="24"/>
          <w:lang w:eastAsia="ko-KR"/>
        </w:rPr>
        <w:t xml:space="preserve">, </w:t>
      </w:r>
      <w:r w:rsidRPr="009C7149">
        <w:rPr>
          <w:rFonts w:hint="eastAsia"/>
          <w:b/>
          <w:bCs/>
          <w:noProof/>
          <w:sz w:val="24"/>
          <w:szCs w:val="24"/>
          <w:lang w:eastAsia="ko-KR"/>
        </w:rPr>
        <w:t>Greece</w:t>
      </w:r>
      <w:r w:rsidRPr="009C7149">
        <w:rPr>
          <w:b/>
          <w:bCs/>
          <w:noProof/>
          <w:sz w:val="24"/>
          <w:szCs w:val="24"/>
          <w:lang w:eastAsia="ko-KR"/>
        </w:rPr>
        <w:t xml:space="preserve"> </w:t>
      </w:r>
      <w:r w:rsidRPr="009C7149">
        <w:rPr>
          <w:rFonts w:hint="eastAsia"/>
          <w:b/>
          <w:bCs/>
          <w:noProof/>
          <w:sz w:val="24"/>
          <w:szCs w:val="24"/>
          <w:lang w:eastAsia="ko-KR"/>
        </w:rPr>
        <w:t>13</w:t>
      </w:r>
      <w:r w:rsidRPr="009C7149">
        <w:rPr>
          <w:rFonts w:hint="eastAsia"/>
          <w:b/>
          <w:bCs/>
          <w:noProof/>
          <w:sz w:val="24"/>
          <w:szCs w:val="24"/>
          <w:vertAlign w:val="superscript"/>
          <w:lang w:eastAsia="ko-KR"/>
        </w:rPr>
        <w:t>th</w:t>
      </w:r>
      <w:r w:rsidRPr="009C7149">
        <w:rPr>
          <w:rFonts w:hint="eastAsia"/>
          <w:b/>
          <w:bCs/>
          <w:noProof/>
          <w:sz w:val="24"/>
          <w:szCs w:val="24"/>
          <w:lang w:eastAsia="ko-KR"/>
        </w:rPr>
        <w:t xml:space="preserve"> </w:t>
      </w:r>
      <w:r w:rsidRPr="009C7149">
        <w:rPr>
          <w:b/>
          <w:bCs/>
          <w:noProof/>
          <w:sz w:val="24"/>
          <w:szCs w:val="24"/>
          <w:lang w:eastAsia="ko-KR"/>
        </w:rPr>
        <w:t xml:space="preserve">- </w:t>
      </w:r>
      <w:r w:rsidRPr="009C7149">
        <w:rPr>
          <w:rFonts w:hint="eastAsia"/>
          <w:b/>
          <w:bCs/>
          <w:noProof/>
          <w:sz w:val="24"/>
          <w:szCs w:val="24"/>
          <w:lang w:eastAsia="ko-KR"/>
        </w:rPr>
        <w:t>17</w:t>
      </w:r>
      <w:r w:rsidRPr="009C7149">
        <w:rPr>
          <w:b/>
          <w:bCs/>
          <w:noProof/>
          <w:sz w:val="24"/>
          <w:szCs w:val="24"/>
          <w:vertAlign w:val="superscript"/>
          <w:lang w:eastAsia="ko-KR"/>
        </w:rPr>
        <w:t>th</w:t>
      </w:r>
      <w:r w:rsidRPr="009C7149">
        <w:rPr>
          <w:b/>
          <w:bCs/>
          <w:noProof/>
          <w:sz w:val="24"/>
          <w:szCs w:val="24"/>
          <w:lang w:eastAsia="ko-KR"/>
        </w:rPr>
        <w:t xml:space="preserve"> </w:t>
      </w:r>
      <w:r w:rsidRPr="009C7149">
        <w:rPr>
          <w:rFonts w:hint="eastAsia"/>
          <w:b/>
          <w:bCs/>
          <w:noProof/>
          <w:sz w:val="24"/>
          <w:szCs w:val="24"/>
          <w:lang w:eastAsia="ko-KR"/>
        </w:rPr>
        <w:t>February</w:t>
      </w:r>
      <w:r w:rsidRPr="009C7149">
        <w:rPr>
          <w:b/>
          <w:bCs/>
          <w:noProof/>
          <w:sz w:val="24"/>
          <w:szCs w:val="24"/>
          <w:lang w:eastAsia="ko-KR"/>
        </w:rPr>
        <w:t xml:space="preserve"> 201</w:t>
      </w:r>
      <w:r w:rsidRPr="009C7149">
        <w:rPr>
          <w:rFonts w:hint="eastAsia"/>
          <w:b/>
          <w:bCs/>
          <w:noProof/>
          <w:sz w:val="24"/>
          <w:szCs w:val="24"/>
          <w:lang w:eastAsia="ko-KR"/>
        </w:rPr>
        <w:t>7</w:t>
      </w:r>
    </w:p>
    <w:p w14:paraId="14E60C53" w14:textId="03033009"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228D9">
        <w:rPr>
          <w:rFonts w:ascii="Arial" w:hAnsi="Arial"/>
          <w:sz w:val="24"/>
        </w:rPr>
        <w:t>8</w:t>
      </w:r>
      <w:r w:rsidR="00A065B7">
        <w:rPr>
          <w:rFonts w:ascii="Arial" w:hAnsi="Arial"/>
          <w:sz w:val="24"/>
        </w:rPr>
        <w:t>.1.</w:t>
      </w:r>
      <w:r w:rsidR="00C228D9">
        <w:rPr>
          <w:rFonts w:ascii="Arial" w:hAnsi="Arial"/>
          <w:sz w:val="24"/>
        </w:rPr>
        <w:t>7</w:t>
      </w:r>
    </w:p>
    <w:p w14:paraId="58737643" w14:textId="77777777"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608CC553" w14:textId="38187F5C" w:rsidR="0072162A" w:rsidRPr="004D7CAE" w:rsidRDefault="0072162A" w:rsidP="00A417CA">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B5273D" w:rsidRPr="00B5273D">
        <w:rPr>
          <w:rFonts w:ascii="Arial" w:hAnsi="Arial"/>
          <w:sz w:val="24"/>
        </w:rPr>
        <w:t xml:space="preserve">Wider </w:t>
      </w:r>
      <w:r w:rsidR="00534C3C">
        <w:rPr>
          <w:rFonts w:ascii="Arial" w:hAnsi="Arial"/>
          <w:sz w:val="24"/>
        </w:rPr>
        <w:t>B</w:t>
      </w:r>
      <w:r w:rsidR="00B5273D" w:rsidRPr="00B5273D">
        <w:rPr>
          <w:rFonts w:ascii="Arial" w:hAnsi="Arial"/>
          <w:sz w:val="24"/>
        </w:rPr>
        <w:t xml:space="preserve">andwidth </w:t>
      </w:r>
      <w:r w:rsidR="00534C3C">
        <w:rPr>
          <w:rFonts w:ascii="Arial" w:hAnsi="Arial"/>
          <w:sz w:val="24"/>
        </w:rPr>
        <w:t>O</w:t>
      </w:r>
      <w:r w:rsidR="00534C3C" w:rsidRPr="00B5273D">
        <w:rPr>
          <w:rFonts w:ascii="Arial" w:hAnsi="Arial"/>
          <w:sz w:val="24"/>
        </w:rPr>
        <w:t>peration</w:t>
      </w:r>
      <w:r w:rsidR="00534C3C">
        <w:rPr>
          <w:rFonts w:ascii="Arial" w:hAnsi="Arial"/>
          <w:sz w:val="24"/>
        </w:rPr>
        <w:t>s</w:t>
      </w:r>
    </w:p>
    <w:p w14:paraId="137AEAF4" w14:textId="77777777" w:rsidR="002938B1" w:rsidRPr="007F1E32" w:rsidRDefault="002938B1" w:rsidP="00A417CA">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945865" w14:textId="77777777" w:rsidR="002938B1" w:rsidRDefault="002938B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ECAA37" w14:textId="38DD22FA" w:rsidR="004552CE" w:rsidRDefault="006118BE" w:rsidP="00A417CA">
      <w:pPr>
        <w:spacing w:after="0" w:line="288" w:lineRule="auto"/>
        <w:jc w:val="both"/>
        <w:rPr>
          <w:color w:val="000000" w:themeColor="text1"/>
          <w:lang w:eastAsia="ko-KR"/>
        </w:rPr>
      </w:pPr>
      <w:r>
        <w:rPr>
          <w:color w:val="000000" w:themeColor="text1"/>
          <w:lang w:eastAsia="ko-KR"/>
        </w:rPr>
        <w:t xml:space="preserve">This contribution </w:t>
      </w:r>
      <w:r w:rsidR="00A6793B">
        <w:rPr>
          <w:color w:val="000000" w:themeColor="text1"/>
          <w:lang w:eastAsia="ko-KR"/>
        </w:rPr>
        <w:t>discusses</w:t>
      </w:r>
      <w:r w:rsidR="008C4D0C">
        <w:rPr>
          <w:color w:val="000000" w:themeColor="text1"/>
          <w:lang w:eastAsia="ko-KR"/>
        </w:rPr>
        <w:t xml:space="preserve"> </w:t>
      </w:r>
      <w:r w:rsidR="00B72CCF">
        <w:rPr>
          <w:color w:val="000000" w:themeColor="text1"/>
          <w:lang w:eastAsia="ko-KR"/>
        </w:rPr>
        <w:t>NR wider bandwidth operation</w:t>
      </w:r>
      <w:r w:rsidR="00AA6734">
        <w:rPr>
          <w:color w:val="000000" w:themeColor="text1"/>
          <w:lang w:eastAsia="ko-KR"/>
        </w:rPr>
        <w:t xml:space="preserve"> to support over e.g.</w:t>
      </w:r>
      <w:r w:rsidR="00D92E69">
        <w:rPr>
          <w:color w:val="000000" w:themeColor="text1"/>
          <w:lang w:eastAsia="ko-KR"/>
        </w:rPr>
        <w:t>,</w:t>
      </w:r>
      <w:r w:rsidR="00AA6734">
        <w:rPr>
          <w:color w:val="000000" w:themeColor="text1"/>
          <w:lang w:eastAsia="ko-KR"/>
        </w:rPr>
        <w:t xml:space="preserve"> around 1GHz contiguous spectrum</w:t>
      </w:r>
      <w:r w:rsidR="009931F7">
        <w:rPr>
          <w:color w:val="000000" w:themeColor="text1"/>
          <w:lang w:eastAsia="ko-KR"/>
        </w:rPr>
        <w:t xml:space="preserve"> including:</w:t>
      </w:r>
      <w:r w:rsidR="00653BCF" w:rsidRPr="007A324D">
        <w:rPr>
          <w:color w:val="000000" w:themeColor="text1"/>
          <w:lang w:eastAsia="ko-KR"/>
        </w:rPr>
        <w:t xml:space="preserve"> </w:t>
      </w:r>
    </w:p>
    <w:p w14:paraId="56991B39" w14:textId="1F4ABF1E" w:rsidR="00931C27" w:rsidRPr="00931C27" w:rsidRDefault="00931C27" w:rsidP="00A417CA">
      <w:pPr>
        <w:pStyle w:val="a4"/>
        <w:numPr>
          <w:ilvl w:val="0"/>
          <w:numId w:val="35"/>
        </w:numPr>
        <w:spacing w:after="0" w:line="288" w:lineRule="auto"/>
        <w:ind w:leftChars="0"/>
        <w:jc w:val="both"/>
        <w:rPr>
          <w:color w:val="000000" w:themeColor="text1"/>
          <w:lang w:eastAsia="ko-KR"/>
        </w:rPr>
      </w:pPr>
      <w:r w:rsidRPr="007B562A">
        <w:rPr>
          <w:color w:val="000000" w:themeColor="text1"/>
          <w:lang w:eastAsia="ko-KR"/>
        </w:rPr>
        <w:t>Wider bandwidth operation with CA/DC</w:t>
      </w:r>
      <w:r w:rsidR="007B562A">
        <w:rPr>
          <w:color w:val="000000" w:themeColor="text1"/>
          <w:lang w:eastAsia="ko-KR"/>
        </w:rPr>
        <w:t xml:space="preserve"> and </w:t>
      </w:r>
      <w:r>
        <w:rPr>
          <w:color w:val="000000" w:themeColor="text1"/>
          <w:lang w:eastAsia="ko-KR"/>
        </w:rPr>
        <w:t xml:space="preserve">single carrier </w:t>
      </w:r>
    </w:p>
    <w:p w14:paraId="57D98316" w14:textId="77777777" w:rsidR="007E0B4A" w:rsidRDefault="007E0B4A" w:rsidP="00A417CA">
      <w:pPr>
        <w:pStyle w:val="a4"/>
        <w:numPr>
          <w:ilvl w:val="0"/>
          <w:numId w:val="35"/>
        </w:numPr>
        <w:spacing w:after="0" w:line="288" w:lineRule="auto"/>
        <w:ind w:leftChars="0"/>
        <w:jc w:val="both"/>
        <w:rPr>
          <w:color w:val="000000" w:themeColor="text1"/>
          <w:lang w:eastAsia="ko-KR"/>
        </w:rPr>
      </w:pPr>
      <w:r>
        <w:rPr>
          <w:color w:val="000000" w:themeColor="text1"/>
          <w:lang w:eastAsia="ko-KR"/>
        </w:rPr>
        <w:t>Maximum channel bandwidth</w:t>
      </w:r>
    </w:p>
    <w:p w14:paraId="60F71BF2" w14:textId="0344EDF0" w:rsidR="008D6EDB" w:rsidRDefault="00293741" w:rsidP="00A417CA">
      <w:pPr>
        <w:pStyle w:val="a4"/>
        <w:numPr>
          <w:ilvl w:val="0"/>
          <w:numId w:val="35"/>
        </w:numPr>
        <w:spacing w:after="0" w:line="288" w:lineRule="auto"/>
        <w:ind w:leftChars="0"/>
        <w:jc w:val="both"/>
        <w:rPr>
          <w:color w:val="000000" w:themeColor="text1"/>
          <w:lang w:eastAsia="ko-KR"/>
        </w:rPr>
      </w:pPr>
      <w:r>
        <w:rPr>
          <w:color w:val="000000" w:themeColor="text1"/>
          <w:lang w:eastAsia="ko-KR"/>
        </w:rPr>
        <w:t xml:space="preserve">Bandwidth </w:t>
      </w:r>
      <w:r w:rsidR="008D6EDB">
        <w:rPr>
          <w:color w:val="000000" w:themeColor="text1"/>
          <w:lang w:eastAsia="ko-KR"/>
        </w:rPr>
        <w:t>configurations</w:t>
      </w:r>
      <w:r>
        <w:rPr>
          <w:color w:val="000000" w:themeColor="text1"/>
          <w:lang w:eastAsia="ko-KR"/>
        </w:rPr>
        <w:t xml:space="preserve"> for single carrier wideband operations</w:t>
      </w:r>
    </w:p>
    <w:p w14:paraId="543F179F" w14:textId="49902E8A" w:rsidR="00A6793B" w:rsidRPr="001A4A07" w:rsidRDefault="008D6EDB" w:rsidP="00A417CA">
      <w:pPr>
        <w:pStyle w:val="a4"/>
        <w:numPr>
          <w:ilvl w:val="0"/>
          <w:numId w:val="35"/>
        </w:numPr>
        <w:spacing w:after="0" w:line="288" w:lineRule="auto"/>
        <w:ind w:leftChars="0"/>
        <w:jc w:val="both"/>
        <w:rPr>
          <w:color w:val="000000" w:themeColor="text1"/>
          <w:lang w:eastAsia="ko-KR"/>
        </w:rPr>
      </w:pPr>
      <w:r w:rsidRPr="001A4A07">
        <w:rPr>
          <w:color w:val="000000" w:themeColor="text1"/>
          <w:lang w:eastAsia="ko-KR"/>
        </w:rPr>
        <w:t xml:space="preserve">Possible </w:t>
      </w:r>
      <w:r w:rsidR="00DE31D6" w:rsidRPr="001A4A07">
        <w:rPr>
          <w:color w:val="000000" w:themeColor="text1"/>
          <w:lang w:eastAsia="ko-KR"/>
        </w:rPr>
        <w:t>m</w:t>
      </w:r>
      <w:r w:rsidRPr="001A4A07">
        <w:rPr>
          <w:color w:val="000000" w:themeColor="text1"/>
          <w:lang w:eastAsia="ko-KR"/>
        </w:rPr>
        <w:t>odes of operation for single carrier</w:t>
      </w:r>
    </w:p>
    <w:p w14:paraId="6F54326B" w14:textId="47EAAAD4" w:rsidR="00931C27" w:rsidRDefault="00931C27"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sidRPr="00931C27">
        <w:rPr>
          <w:color w:val="000000" w:themeColor="text1"/>
        </w:rPr>
        <w:t>Wider bandwidth operation</w:t>
      </w:r>
      <w:r w:rsidR="0027509F">
        <w:rPr>
          <w:color w:val="000000" w:themeColor="text1"/>
        </w:rPr>
        <w:t>s</w:t>
      </w:r>
    </w:p>
    <w:p w14:paraId="797E2AF7" w14:textId="77777777" w:rsidR="00315B85" w:rsidRPr="00315B85" w:rsidRDefault="00315B85"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8"/>
          <w:szCs w:val="32"/>
          <w:lang w:eastAsia="ko-KR"/>
        </w:rPr>
      </w:pPr>
    </w:p>
    <w:p w14:paraId="45D66B0E" w14:textId="77777777" w:rsidR="00315B85" w:rsidRPr="00315B85" w:rsidRDefault="00315B85"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8"/>
          <w:szCs w:val="32"/>
          <w:lang w:eastAsia="ko-KR"/>
        </w:rPr>
      </w:pPr>
    </w:p>
    <w:p w14:paraId="18481FC8" w14:textId="7843385E" w:rsidR="00976874" w:rsidRPr="00315B85" w:rsidRDefault="00976874" w:rsidP="00A417CA">
      <w:pPr>
        <w:pStyle w:val="2"/>
        <w:jc w:val="both"/>
        <w:rPr>
          <w:sz w:val="28"/>
        </w:rPr>
      </w:pPr>
      <w:r w:rsidRPr="00315B85">
        <w:rPr>
          <w:sz w:val="28"/>
        </w:rPr>
        <w:t>Wider bandwidth operation with CA/DC</w:t>
      </w:r>
    </w:p>
    <w:p w14:paraId="06320831" w14:textId="77777777" w:rsidR="00931C27" w:rsidRPr="00CE5B61" w:rsidRDefault="00931C27" w:rsidP="00A417CA">
      <w:pPr>
        <w:spacing w:line="24" w:lineRule="atLeast"/>
        <w:jc w:val="both"/>
        <w:rPr>
          <w:lang w:val="en-US" w:eastAsia="ko-KR"/>
        </w:rPr>
      </w:pPr>
      <w:r w:rsidRPr="00CE5B61">
        <w:rPr>
          <w:lang w:val="en-US" w:eastAsia="ko-KR"/>
        </w:rPr>
        <w:t xml:space="preserve">Assuming LTE CA/DC operation as a </w:t>
      </w:r>
      <w:r>
        <w:rPr>
          <w:lang w:val="en-US" w:eastAsia="ko-KR"/>
        </w:rPr>
        <w:t>baseline,</w:t>
      </w:r>
    </w:p>
    <w:p w14:paraId="4870FAEB" w14:textId="77777777" w:rsidR="00931C27" w:rsidRDefault="00931C27" w:rsidP="00A417CA">
      <w:pPr>
        <w:pStyle w:val="a4"/>
        <w:numPr>
          <w:ilvl w:val="0"/>
          <w:numId w:val="16"/>
        </w:numPr>
        <w:spacing w:line="24" w:lineRule="atLeast"/>
        <w:ind w:leftChars="0"/>
        <w:jc w:val="both"/>
        <w:rPr>
          <w:lang w:val="en-US" w:eastAsia="ko-KR"/>
        </w:rPr>
      </w:pPr>
      <w:r>
        <w:rPr>
          <w:lang w:val="en-US" w:eastAsia="ko-KR"/>
        </w:rPr>
        <w:t>I</w:t>
      </w:r>
      <w:r w:rsidRPr="003E75EC">
        <w:rPr>
          <w:lang w:val="en-US" w:eastAsia="ko-KR"/>
        </w:rPr>
        <w:t>t is possible to configure a UE to aggregate a different number of CCs and different bandwidths in the UL and the DL</w:t>
      </w:r>
      <w:r>
        <w:rPr>
          <w:lang w:val="en-US" w:eastAsia="ko-KR"/>
        </w:rPr>
        <w:t xml:space="preserve"> (DL/UL asymmetry).</w:t>
      </w:r>
    </w:p>
    <w:p w14:paraId="3156EF46" w14:textId="77777777" w:rsidR="00931C27" w:rsidRDefault="00931C27" w:rsidP="00A417CA">
      <w:pPr>
        <w:pStyle w:val="a4"/>
        <w:numPr>
          <w:ilvl w:val="0"/>
          <w:numId w:val="16"/>
        </w:numPr>
        <w:spacing w:line="24" w:lineRule="atLeast"/>
        <w:ind w:leftChars="0"/>
        <w:jc w:val="both"/>
        <w:rPr>
          <w:lang w:val="en-US" w:eastAsia="ko-KR"/>
        </w:rPr>
      </w:pPr>
      <w:r>
        <w:rPr>
          <w:lang w:val="en-US" w:eastAsia="ko-KR"/>
        </w:rPr>
        <w:t xml:space="preserve">It provides component carrier specific link adaptation at the cost of associated signaling. </w:t>
      </w:r>
    </w:p>
    <w:p w14:paraId="6F262B77" w14:textId="77777777" w:rsidR="00931C27" w:rsidRDefault="00931C27" w:rsidP="00A417CA">
      <w:pPr>
        <w:pStyle w:val="a4"/>
        <w:numPr>
          <w:ilvl w:val="0"/>
          <w:numId w:val="16"/>
        </w:numPr>
        <w:spacing w:line="24" w:lineRule="atLeast"/>
        <w:ind w:leftChars="0"/>
        <w:jc w:val="both"/>
        <w:rPr>
          <w:lang w:val="en-US" w:eastAsia="ko-KR"/>
        </w:rPr>
      </w:pPr>
      <w:r>
        <w:rPr>
          <w:lang w:val="en-US" w:eastAsia="ko-KR"/>
        </w:rPr>
        <w:t xml:space="preserve">It enables reasonable </w:t>
      </w:r>
      <w:r w:rsidRPr="006B151A">
        <w:rPr>
          <w:rFonts w:hint="eastAsia"/>
          <w:lang w:val="en-US" w:eastAsia="ko-KR"/>
        </w:rPr>
        <w:t xml:space="preserve">UE </w:t>
      </w:r>
      <w:r>
        <w:rPr>
          <w:lang w:val="en-US" w:eastAsia="ko-KR"/>
        </w:rPr>
        <w:t xml:space="preserve">battery consumption by means of </w:t>
      </w:r>
      <w:proofErr w:type="spellStart"/>
      <w:r w:rsidRPr="006B151A">
        <w:rPr>
          <w:rFonts w:hint="eastAsia"/>
          <w:lang w:val="en-US" w:eastAsia="ko-KR"/>
        </w:rPr>
        <w:t>S</w:t>
      </w:r>
      <w:r>
        <w:rPr>
          <w:lang w:val="en-US" w:eastAsia="ko-KR"/>
        </w:rPr>
        <w:t>C</w:t>
      </w:r>
      <w:r w:rsidRPr="006B151A">
        <w:rPr>
          <w:rFonts w:hint="eastAsia"/>
          <w:lang w:val="en-US" w:eastAsia="ko-KR"/>
        </w:rPr>
        <w:t>ell</w:t>
      </w:r>
      <w:proofErr w:type="spellEnd"/>
      <w:r w:rsidRPr="006B151A">
        <w:rPr>
          <w:rFonts w:hint="eastAsia"/>
          <w:lang w:val="en-US" w:eastAsia="ko-KR"/>
        </w:rPr>
        <w:t xml:space="preserve"> activation/deactivation</w:t>
      </w:r>
      <w:r>
        <w:rPr>
          <w:lang w:val="en-US" w:eastAsia="ko-KR"/>
        </w:rPr>
        <w:t>.</w:t>
      </w:r>
    </w:p>
    <w:p w14:paraId="265E68AC" w14:textId="77777777" w:rsidR="00931C27" w:rsidRPr="00E37D41" w:rsidRDefault="00931C27" w:rsidP="00A417CA">
      <w:pPr>
        <w:pStyle w:val="a4"/>
        <w:numPr>
          <w:ilvl w:val="0"/>
          <w:numId w:val="16"/>
        </w:numPr>
        <w:spacing w:line="24" w:lineRule="atLeast"/>
        <w:ind w:leftChars="0"/>
        <w:jc w:val="both"/>
        <w:rPr>
          <w:lang w:val="en-US" w:eastAsia="ko-KR"/>
        </w:rPr>
      </w:pPr>
      <w:r w:rsidRPr="00340B30">
        <w:rPr>
          <w:lang w:val="en-US"/>
        </w:rPr>
        <w:t xml:space="preserve">NW energy saving can be facilitated using cell on/off. </w:t>
      </w:r>
      <w:r w:rsidRPr="005132EF">
        <w:t xml:space="preserve">A cell whose downlink transmission is turned off may be configured as a deactivated </w:t>
      </w:r>
      <w:proofErr w:type="spellStart"/>
      <w:r w:rsidRPr="005132EF">
        <w:t>SCell</w:t>
      </w:r>
      <w:proofErr w:type="spellEnd"/>
      <w:r w:rsidRPr="005132EF">
        <w:t xml:space="preserve"> for a UE.</w:t>
      </w:r>
    </w:p>
    <w:p w14:paraId="0EE24C74" w14:textId="77777777" w:rsidR="00931C27" w:rsidRDefault="00931C27" w:rsidP="00A417CA">
      <w:pPr>
        <w:pStyle w:val="a4"/>
        <w:numPr>
          <w:ilvl w:val="0"/>
          <w:numId w:val="16"/>
        </w:numPr>
        <w:spacing w:before="60" w:line="24" w:lineRule="atLeast"/>
        <w:ind w:leftChars="0"/>
        <w:jc w:val="both"/>
        <w:rPr>
          <w:color w:val="000000" w:themeColor="text1"/>
          <w:lang w:eastAsia="ko-KR"/>
        </w:rPr>
      </w:pPr>
      <w:r>
        <w:rPr>
          <w:color w:val="000000" w:themeColor="text1"/>
          <w:lang w:eastAsia="ko-KR"/>
        </w:rPr>
        <w:t xml:space="preserve">It incurs </w:t>
      </w:r>
      <w:proofErr w:type="spellStart"/>
      <w:r>
        <w:rPr>
          <w:color w:val="000000" w:themeColor="text1"/>
          <w:lang w:eastAsia="ko-KR"/>
        </w:rPr>
        <w:t>signaling</w:t>
      </w:r>
      <w:proofErr w:type="spellEnd"/>
      <w:r>
        <w:rPr>
          <w:color w:val="000000" w:themeColor="text1"/>
          <w:lang w:eastAsia="ko-KR"/>
        </w:rPr>
        <w:t xml:space="preserve"> overhead both in DL and UL in proportion to the number of aggregated CCs. In case of UL HARQ feedback, a proper multiplexing operation would be needed </w:t>
      </w:r>
      <w:r>
        <w:rPr>
          <w:color w:val="000000" w:themeColor="text1"/>
          <w:lang w:val="en-US" w:eastAsia="ko-KR"/>
        </w:rPr>
        <w:t>for</w:t>
      </w:r>
      <w:r>
        <w:rPr>
          <w:color w:val="000000" w:themeColor="text1"/>
          <w:lang w:eastAsia="ko-KR"/>
        </w:rPr>
        <w:t xml:space="preserve"> UL coverage </w:t>
      </w:r>
      <w:r>
        <w:rPr>
          <w:color w:val="000000" w:themeColor="text1"/>
          <w:lang w:val="en-US" w:eastAsia="ko-KR"/>
        </w:rPr>
        <w:t>limited UEs</w:t>
      </w:r>
      <w:r>
        <w:rPr>
          <w:color w:val="000000" w:themeColor="text1"/>
          <w:lang w:eastAsia="ko-KR"/>
        </w:rPr>
        <w:t>.</w:t>
      </w:r>
    </w:p>
    <w:p w14:paraId="1A9BB9F0" w14:textId="77777777" w:rsidR="00931C27" w:rsidRPr="00E37D41" w:rsidRDefault="00931C27" w:rsidP="00A417CA">
      <w:pPr>
        <w:pStyle w:val="a4"/>
        <w:numPr>
          <w:ilvl w:val="0"/>
          <w:numId w:val="16"/>
        </w:numPr>
        <w:spacing w:line="24" w:lineRule="atLeast"/>
        <w:ind w:leftChars="0"/>
        <w:jc w:val="both"/>
      </w:pPr>
      <w:r>
        <w:rPr>
          <w:rFonts w:hint="eastAsia"/>
          <w:lang w:eastAsia="ko-KR"/>
        </w:rPr>
        <w:t>C</w:t>
      </w:r>
      <w:r>
        <w:rPr>
          <w:lang w:eastAsia="ko-KR"/>
        </w:rPr>
        <w:t>A/DC functionality is not limited to contiguous spectrum.</w:t>
      </w:r>
    </w:p>
    <w:p w14:paraId="6338DDB7" w14:textId="77777777" w:rsidR="00931C27" w:rsidRDefault="00931C27" w:rsidP="00A417CA">
      <w:pPr>
        <w:pStyle w:val="a4"/>
        <w:numPr>
          <w:ilvl w:val="0"/>
          <w:numId w:val="16"/>
        </w:numPr>
        <w:spacing w:line="24" w:lineRule="atLeast"/>
        <w:ind w:leftChars="0"/>
        <w:jc w:val="both"/>
      </w:pPr>
      <w:r>
        <w:t>Larger standard efforts would be required to specify RF requirements for each CA/DC band combination.</w:t>
      </w:r>
    </w:p>
    <w:p w14:paraId="179E91CB" w14:textId="77777777" w:rsidR="00931C27" w:rsidRPr="00D20CD3" w:rsidRDefault="00931C27" w:rsidP="00A417CA">
      <w:pPr>
        <w:pStyle w:val="a4"/>
        <w:numPr>
          <w:ilvl w:val="0"/>
          <w:numId w:val="16"/>
        </w:numPr>
        <w:spacing w:line="24" w:lineRule="atLeast"/>
        <w:ind w:leftChars="0"/>
        <w:jc w:val="both"/>
      </w:pPr>
      <w:r w:rsidRPr="00A357F2">
        <w:rPr>
          <w:rFonts w:ascii="Times" w:eastAsia="MS Mincho" w:hAnsi="Times"/>
          <w:bCs/>
          <w:iCs/>
          <w:szCs w:val="24"/>
          <w:lang w:val="en-US" w:eastAsia="ja-JP"/>
        </w:rPr>
        <w:t xml:space="preserve">When different carriers have different numerologies, </w:t>
      </w:r>
      <w:r>
        <w:rPr>
          <w:rFonts w:ascii="Times" w:eastAsia="MS Mincho" w:hAnsi="Times"/>
          <w:bCs/>
          <w:iCs/>
          <w:szCs w:val="24"/>
          <w:lang w:val="en-US" w:eastAsia="ja-JP"/>
        </w:rPr>
        <w:t xml:space="preserve">it would </w:t>
      </w:r>
      <w:r w:rsidRPr="00A357F2">
        <w:rPr>
          <w:rFonts w:ascii="Times" w:eastAsia="MS Mincho" w:hAnsi="Times"/>
          <w:bCs/>
          <w:iCs/>
          <w:szCs w:val="24"/>
          <w:lang w:val="en-US" w:eastAsia="ja-JP"/>
        </w:rPr>
        <w:t xml:space="preserve">impact on </w:t>
      </w:r>
      <w:r>
        <w:rPr>
          <w:rFonts w:ascii="Times" w:eastAsia="MS Mincho" w:hAnsi="Times"/>
          <w:bCs/>
          <w:iCs/>
          <w:szCs w:val="24"/>
          <w:lang w:val="en-US" w:eastAsia="ja-JP"/>
        </w:rPr>
        <w:t xml:space="preserve">the timing of cross-carrier scheduling and UCI multiplexing for joint UCI feedback. </w:t>
      </w:r>
    </w:p>
    <w:p w14:paraId="20F4D450" w14:textId="3167A653" w:rsidR="00931C27" w:rsidRPr="00D20CD3" w:rsidRDefault="00931C27" w:rsidP="00A417CA">
      <w:pPr>
        <w:pStyle w:val="2"/>
        <w:jc w:val="both"/>
        <w:rPr>
          <w:sz w:val="28"/>
        </w:rPr>
      </w:pPr>
      <w:r w:rsidRPr="00D20CD3">
        <w:rPr>
          <w:sz w:val="28"/>
        </w:rPr>
        <w:t xml:space="preserve">Wider bandwidth operation with single carrier </w:t>
      </w:r>
    </w:p>
    <w:p w14:paraId="004F2A02" w14:textId="6A1A93A2" w:rsidR="00793B36" w:rsidRDefault="00793B36" w:rsidP="00A417CA">
      <w:pPr>
        <w:pStyle w:val="a4"/>
        <w:numPr>
          <w:ilvl w:val="0"/>
          <w:numId w:val="16"/>
        </w:numPr>
        <w:spacing w:line="288" w:lineRule="auto"/>
        <w:ind w:leftChars="0" w:hanging="357"/>
        <w:jc w:val="both"/>
        <w:rPr>
          <w:lang w:val="en-US" w:eastAsia="ko-KR"/>
        </w:rPr>
      </w:pPr>
      <w:r w:rsidRPr="00495E0F">
        <w:rPr>
          <w:lang w:val="en-US" w:eastAsia="ko-KR"/>
        </w:rPr>
        <w:t xml:space="preserve">The </w:t>
      </w:r>
      <w:r>
        <w:rPr>
          <w:lang w:val="en-US" w:eastAsia="ko-KR"/>
        </w:rPr>
        <w:t xml:space="preserve">necessary </w:t>
      </w:r>
      <w:r w:rsidRPr="00495E0F">
        <w:rPr>
          <w:lang w:val="en-US" w:eastAsia="ko-KR"/>
        </w:rPr>
        <w:t xml:space="preserve">signaling for scheduling grant can be kept </w:t>
      </w:r>
      <w:r>
        <w:rPr>
          <w:lang w:val="en-US" w:eastAsia="ko-KR"/>
        </w:rPr>
        <w:t>smaller than that of CA/DC</w:t>
      </w:r>
      <w:r w:rsidRPr="00495E0F">
        <w:rPr>
          <w:lang w:val="en-US" w:eastAsia="ko-KR"/>
        </w:rPr>
        <w:t xml:space="preserve">. </w:t>
      </w:r>
      <w:r>
        <w:rPr>
          <w:lang w:val="en-US" w:eastAsia="ko-KR"/>
        </w:rPr>
        <w:t>Specifically, t</w:t>
      </w:r>
      <w:r w:rsidRPr="00383F58">
        <w:rPr>
          <w:lang w:val="en-US" w:eastAsia="ko-KR"/>
        </w:rPr>
        <w:t xml:space="preserve">he difference comes from whether the control information fields, e.g., HARQ related information, MCS, </w:t>
      </w:r>
      <w:r>
        <w:rPr>
          <w:lang w:val="en-US" w:eastAsia="ko-KR"/>
        </w:rPr>
        <w:t>and CRC</w:t>
      </w:r>
      <w:r w:rsidRPr="00383F58">
        <w:rPr>
          <w:lang w:val="en-US" w:eastAsia="ko-KR"/>
        </w:rPr>
        <w:t xml:space="preserve">, should be duplicated (CA/DC) or not (single carrier operation). </w:t>
      </w:r>
      <w:r>
        <w:rPr>
          <w:lang w:val="en-US" w:eastAsia="ko-KR"/>
        </w:rPr>
        <w:t xml:space="preserve">The signaling for resource assignment field can be saved as well by single carrier operation. Table </w:t>
      </w:r>
      <w:r w:rsidR="003D60A0">
        <w:rPr>
          <w:lang w:val="en-US" w:eastAsia="ko-KR"/>
        </w:rPr>
        <w:t>1</w:t>
      </w:r>
      <w:r>
        <w:rPr>
          <w:lang w:val="en-US" w:eastAsia="ko-KR"/>
        </w:rPr>
        <w:t xml:space="preserve"> shows the example of resource assignment bit size for CA/DC and single carrier operation, respectively.</w:t>
      </w:r>
      <w:r w:rsidR="00D7118E">
        <w:rPr>
          <w:lang w:val="en-US" w:eastAsia="ko-KR"/>
        </w:rPr>
        <w:t xml:space="preserve"> The overall signaling overhead gap is in proportion to the number of CCs for CA/DC.</w:t>
      </w:r>
    </w:p>
    <w:p w14:paraId="780B50E3" w14:textId="0A6FE84D" w:rsidR="00793B36" w:rsidRDefault="00793B36" w:rsidP="001A4A07">
      <w:pPr>
        <w:pStyle w:val="TH"/>
      </w:pPr>
      <w:r>
        <w:lastRenderedPageBreak/>
        <w:t xml:space="preserve">Table </w:t>
      </w:r>
      <w:r w:rsidR="003D60A0">
        <w:t>1</w:t>
      </w:r>
      <w:r>
        <w:t>: Example of resource assignment bit size: CA/DC and single carrier operation</w:t>
      </w:r>
    </w:p>
    <w:tbl>
      <w:tblPr>
        <w:tblStyle w:val="a6"/>
        <w:tblW w:w="8930" w:type="dxa"/>
        <w:tblInd w:w="704" w:type="dxa"/>
        <w:tblLook w:val="04A0" w:firstRow="1" w:lastRow="0" w:firstColumn="1" w:lastColumn="0" w:noHBand="0" w:noVBand="1"/>
      </w:tblPr>
      <w:tblGrid>
        <w:gridCol w:w="2693"/>
        <w:gridCol w:w="3402"/>
        <w:gridCol w:w="2835"/>
      </w:tblGrid>
      <w:tr w:rsidR="00793B36" w14:paraId="319C967C" w14:textId="77777777" w:rsidTr="004B44D1">
        <w:tc>
          <w:tcPr>
            <w:tcW w:w="2693" w:type="dxa"/>
            <w:vAlign w:val="center"/>
          </w:tcPr>
          <w:p w14:paraId="652AFD37" w14:textId="77777777" w:rsidR="00793B36" w:rsidRPr="00F82B68" w:rsidRDefault="00793B36" w:rsidP="00A417CA">
            <w:pPr>
              <w:pStyle w:val="TAH0"/>
              <w:jc w:val="both"/>
              <w:rPr>
                <w:rFonts w:cs="Arial"/>
              </w:rPr>
            </w:pPr>
          </w:p>
        </w:tc>
        <w:tc>
          <w:tcPr>
            <w:tcW w:w="3402" w:type="dxa"/>
            <w:vAlign w:val="center"/>
          </w:tcPr>
          <w:p w14:paraId="3D410CA9" w14:textId="77777777" w:rsidR="00793B36" w:rsidRPr="00F82B68" w:rsidRDefault="00793B36" w:rsidP="00A417CA">
            <w:pPr>
              <w:pStyle w:val="TAH0"/>
              <w:jc w:val="both"/>
              <w:rPr>
                <w:rFonts w:cs="Arial"/>
              </w:rPr>
            </w:pPr>
            <w:r w:rsidRPr="00F82B68">
              <w:rPr>
                <w:rFonts w:cs="Arial"/>
              </w:rPr>
              <w:t>CA/DC</w:t>
            </w:r>
          </w:p>
        </w:tc>
        <w:tc>
          <w:tcPr>
            <w:tcW w:w="2835" w:type="dxa"/>
            <w:vAlign w:val="center"/>
          </w:tcPr>
          <w:p w14:paraId="038F7588" w14:textId="77777777" w:rsidR="00793B36" w:rsidRPr="00F82B68" w:rsidRDefault="00793B36" w:rsidP="00A417CA">
            <w:pPr>
              <w:pStyle w:val="TAH0"/>
              <w:jc w:val="both"/>
              <w:rPr>
                <w:rFonts w:cs="Arial"/>
              </w:rPr>
            </w:pPr>
            <w:r w:rsidRPr="00F82B68">
              <w:rPr>
                <w:rFonts w:cs="Arial"/>
              </w:rPr>
              <w:t>Single carrier operation</w:t>
            </w:r>
          </w:p>
        </w:tc>
      </w:tr>
      <w:tr w:rsidR="00793B36" w14:paraId="7C74E5F0" w14:textId="77777777" w:rsidTr="004B44D1">
        <w:tc>
          <w:tcPr>
            <w:tcW w:w="2693" w:type="dxa"/>
            <w:vAlign w:val="center"/>
          </w:tcPr>
          <w:p w14:paraId="5F45CFBD" w14:textId="77777777" w:rsidR="00793B36" w:rsidRPr="00F82B68" w:rsidRDefault="00793B36" w:rsidP="00A417CA">
            <w:pPr>
              <w:pStyle w:val="TAH0"/>
              <w:jc w:val="both"/>
              <w:rPr>
                <w:rFonts w:eastAsiaTheme="minorEastAsia" w:cs="Arial"/>
                <w:lang w:eastAsia="ko-KR"/>
              </w:rPr>
            </w:pPr>
            <w:r>
              <w:rPr>
                <w:rFonts w:eastAsiaTheme="minorEastAsia" w:cs="Arial"/>
                <w:lang w:eastAsia="ko-KR"/>
              </w:rPr>
              <w:t>A</w:t>
            </w:r>
            <w:r>
              <w:rPr>
                <w:rFonts w:eastAsiaTheme="minorEastAsia" w:cs="Arial" w:hint="eastAsia"/>
                <w:lang w:eastAsia="ko-KR"/>
              </w:rPr>
              <w:t>ssumption</w:t>
            </w:r>
          </w:p>
        </w:tc>
        <w:tc>
          <w:tcPr>
            <w:tcW w:w="3402" w:type="dxa"/>
            <w:vAlign w:val="center"/>
          </w:tcPr>
          <w:p w14:paraId="143F6473" w14:textId="77777777" w:rsidR="00793B36" w:rsidRPr="00F82B68" w:rsidRDefault="00793B36" w:rsidP="00A417CA">
            <w:pPr>
              <w:pStyle w:val="TAH0"/>
              <w:jc w:val="both"/>
              <w:rPr>
                <w:rFonts w:cs="Arial"/>
                <w:b w:val="0"/>
              </w:rPr>
            </w:pPr>
            <w:r w:rsidRPr="00F82B68">
              <w:rPr>
                <w:rFonts w:cs="Arial"/>
                <w:b w:val="0"/>
              </w:rPr>
              <w:t>Total BW = 2 x carrier BW</w:t>
            </w:r>
            <w:r>
              <w:rPr>
                <w:rFonts w:cs="Arial"/>
                <w:b w:val="0"/>
              </w:rPr>
              <w:t xml:space="preserve"> (i.e. 2 CCs)</w:t>
            </w:r>
          </w:p>
          <w:p w14:paraId="5EFD3AA3" w14:textId="77777777" w:rsidR="00793B36" w:rsidRDefault="00793B36" w:rsidP="00A417CA">
            <w:pPr>
              <w:pStyle w:val="TAH0"/>
              <w:jc w:val="both"/>
              <w:rPr>
                <w:rFonts w:cs="Arial"/>
                <w:b w:val="0"/>
              </w:rPr>
            </w:pPr>
            <w:r w:rsidRPr="00F82B68">
              <w:rPr>
                <w:rFonts w:cs="Arial"/>
                <w:b w:val="0"/>
              </w:rPr>
              <w:t>Carrier BW</w:t>
            </w:r>
            <w:r>
              <w:rPr>
                <w:rFonts w:cs="Arial"/>
                <w:b w:val="0"/>
              </w:rPr>
              <w:t xml:space="preserve">, </w:t>
            </w:r>
            <w:r w:rsidRPr="00F82B68">
              <w:rPr>
                <w:rFonts w:cs="Arial"/>
                <w:b w:val="0"/>
                <w:position w:val="-10"/>
              </w:rPr>
              <w:object w:dxaOrig="480" w:dyaOrig="360" w14:anchorId="2F23F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v:imagedata r:id="rId8" o:title=""/>
                </v:shape>
                <o:OLEObject Type="Embed" ProgID="Equation.3" ShapeID="_x0000_i1025" DrawAspect="Content" ObjectID="_1547979945" r:id="rId9"/>
              </w:object>
            </w:r>
            <w:r w:rsidRPr="00F82B68">
              <w:rPr>
                <w:rFonts w:cs="Arial"/>
                <w:b w:val="0"/>
              </w:rPr>
              <w:t>= 100</w:t>
            </w:r>
            <w:r>
              <w:rPr>
                <w:rFonts w:cs="Arial"/>
                <w:b w:val="0"/>
              </w:rPr>
              <w:t xml:space="preserve"> PRBs</w:t>
            </w:r>
          </w:p>
          <w:p w14:paraId="33BF5529" w14:textId="77777777" w:rsidR="00793B36" w:rsidRPr="00F82B68" w:rsidRDefault="00793B36" w:rsidP="00A417CA">
            <w:pPr>
              <w:pStyle w:val="TAH0"/>
              <w:jc w:val="both"/>
              <w:rPr>
                <w:rFonts w:cs="Arial"/>
                <w:b w:val="0"/>
              </w:rPr>
            </w:pPr>
            <w:r>
              <w:rPr>
                <w:rFonts w:cs="Arial"/>
                <w:b w:val="0"/>
              </w:rPr>
              <w:t>RBG size (P) = 4</w:t>
            </w:r>
          </w:p>
        </w:tc>
        <w:tc>
          <w:tcPr>
            <w:tcW w:w="2835" w:type="dxa"/>
            <w:vAlign w:val="center"/>
          </w:tcPr>
          <w:p w14:paraId="4E32C67B" w14:textId="77777777" w:rsidR="00793B36" w:rsidRPr="00F82B68" w:rsidRDefault="00793B36" w:rsidP="00A417CA">
            <w:pPr>
              <w:pStyle w:val="TAH0"/>
              <w:jc w:val="both"/>
              <w:rPr>
                <w:rFonts w:cs="Arial"/>
                <w:b w:val="0"/>
              </w:rPr>
            </w:pPr>
            <w:r w:rsidRPr="00F82B68">
              <w:rPr>
                <w:rFonts w:cs="Arial"/>
                <w:b w:val="0"/>
              </w:rPr>
              <w:t>Total BW = carrier BW</w:t>
            </w:r>
          </w:p>
          <w:p w14:paraId="0CF54C8E" w14:textId="77777777" w:rsidR="00793B36" w:rsidRDefault="00793B36" w:rsidP="00A417CA">
            <w:pPr>
              <w:pStyle w:val="TAH0"/>
              <w:jc w:val="both"/>
              <w:rPr>
                <w:rFonts w:cs="Arial"/>
                <w:b w:val="0"/>
              </w:rPr>
            </w:pPr>
            <w:r>
              <w:rPr>
                <w:rFonts w:cs="Arial"/>
                <w:b w:val="0"/>
              </w:rPr>
              <w:t xml:space="preserve">Carrier BW, </w:t>
            </w:r>
            <w:r w:rsidRPr="00F82B68">
              <w:rPr>
                <w:rFonts w:cs="Arial"/>
                <w:b w:val="0"/>
                <w:position w:val="-10"/>
              </w:rPr>
              <w:object w:dxaOrig="480" w:dyaOrig="360" w14:anchorId="12B969BD">
                <v:shape id="_x0000_i1026" type="#_x0000_t75" style="width:21.65pt;height:21.65pt" o:ole="">
                  <v:imagedata r:id="rId8" o:title=""/>
                </v:shape>
                <o:OLEObject Type="Embed" ProgID="Equation.3" ShapeID="_x0000_i1026" DrawAspect="Content" ObjectID="_1547979946" r:id="rId10"/>
              </w:object>
            </w:r>
            <w:r w:rsidRPr="00F82B68">
              <w:rPr>
                <w:rFonts w:cs="Arial"/>
                <w:b w:val="0"/>
              </w:rPr>
              <w:t>= 200</w:t>
            </w:r>
            <w:r>
              <w:rPr>
                <w:rFonts w:cs="Arial"/>
                <w:b w:val="0"/>
              </w:rPr>
              <w:t xml:space="preserve"> PRBs</w:t>
            </w:r>
          </w:p>
          <w:p w14:paraId="39869E55" w14:textId="77777777" w:rsidR="00793B36" w:rsidRPr="00F82B68" w:rsidRDefault="00793B36" w:rsidP="00A417CA">
            <w:pPr>
              <w:pStyle w:val="TAH0"/>
              <w:jc w:val="both"/>
              <w:rPr>
                <w:rFonts w:cs="Arial"/>
                <w:b w:val="0"/>
              </w:rPr>
            </w:pPr>
            <w:r>
              <w:rPr>
                <w:rFonts w:cs="Arial"/>
                <w:b w:val="0"/>
              </w:rPr>
              <w:t>RBG size (P) = 4, 8</w:t>
            </w:r>
          </w:p>
        </w:tc>
      </w:tr>
      <w:tr w:rsidR="00793B36" w14:paraId="6BB4DDB0" w14:textId="77777777" w:rsidTr="004B44D1">
        <w:tc>
          <w:tcPr>
            <w:tcW w:w="2693" w:type="dxa"/>
            <w:vAlign w:val="center"/>
          </w:tcPr>
          <w:p w14:paraId="2BA617D5" w14:textId="77777777" w:rsidR="00793B36" w:rsidRPr="00F82B68" w:rsidRDefault="00793B36" w:rsidP="00A417CA">
            <w:pPr>
              <w:pStyle w:val="TAH0"/>
              <w:jc w:val="both"/>
              <w:rPr>
                <w:rFonts w:cs="Arial"/>
              </w:rPr>
            </w:pPr>
            <w:r w:rsidRPr="00F82B68">
              <w:rPr>
                <w:rFonts w:cs="Arial"/>
              </w:rPr>
              <w:t>Resource allocation type 0/1</w:t>
            </w:r>
          </w:p>
          <w:p w14:paraId="1DED12BC" w14:textId="77777777" w:rsidR="00793B36" w:rsidRPr="00F82B68" w:rsidRDefault="00793B36" w:rsidP="00A417CA">
            <w:pPr>
              <w:pStyle w:val="TAH0"/>
              <w:jc w:val="both"/>
              <w:rPr>
                <w:rFonts w:cs="Arial"/>
              </w:rPr>
            </w:pPr>
            <w:r w:rsidRPr="00F82B68">
              <w:rPr>
                <w:rFonts w:cs="Arial"/>
              </w:rPr>
              <w:object w:dxaOrig="940" w:dyaOrig="400" w14:anchorId="6E1A2750">
                <v:shape id="_x0000_i1027" type="#_x0000_t75" style="width:50.35pt;height:21.65pt" o:ole="">
                  <v:imagedata r:id="rId11" o:title=""/>
                </v:shape>
                <o:OLEObject Type="Embed" ProgID="Equation.3" ShapeID="_x0000_i1027" DrawAspect="Content" ObjectID="_1547979947" r:id="rId12"/>
              </w:object>
            </w:r>
          </w:p>
        </w:tc>
        <w:tc>
          <w:tcPr>
            <w:tcW w:w="3402" w:type="dxa"/>
            <w:vAlign w:val="center"/>
          </w:tcPr>
          <w:p w14:paraId="2AF46D4C" w14:textId="77777777" w:rsidR="00793B36" w:rsidRDefault="00793B36" w:rsidP="00A417CA">
            <w:pPr>
              <w:pStyle w:val="TAH0"/>
              <w:jc w:val="both"/>
              <w:rPr>
                <w:rFonts w:eastAsiaTheme="minorEastAsia" w:cs="Arial"/>
                <w:lang w:eastAsia="ko-KR"/>
              </w:rPr>
            </w:pPr>
            <w:r>
              <w:rPr>
                <w:rFonts w:eastAsiaTheme="minorEastAsia" w:cs="Arial"/>
                <w:b w:val="0"/>
                <w:lang w:eastAsia="ko-KR"/>
              </w:rPr>
              <w:t>50 bits / total BW</w:t>
            </w:r>
          </w:p>
          <w:p w14:paraId="7E11BC85" w14:textId="77777777" w:rsidR="00793B36" w:rsidRPr="00F82B68" w:rsidRDefault="00793B36" w:rsidP="00A417CA">
            <w:pPr>
              <w:pStyle w:val="TAH0"/>
              <w:jc w:val="both"/>
              <w:rPr>
                <w:rFonts w:eastAsiaTheme="minorEastAsia" w:cs="Arial"/>
                <w:lang w:eastAsia="ko-KR"/>
              </w:rPr>
            </w:pPr>
            <w:r>
              <w:rPr>
                <w:rFonts w:eastAsiaTheme="minorEastAsia" w:cs="Arial"/>
                <w:b w:val="0"/>
                <w:lang w:eastAsia="ko-KR"/>
              </w:rPr>
              <w:t>(</w:t>
            </w:r>
            <w:r w:rsidRPr="008E48A5">
              <w:rPr>
                <w:rFonts w:eastAsiaTheme="minorEastAsia" w:cs="Arial" w:hint="eastAsia"/>
                <w:b w:val="0"/>
                <w:lang w:eastAsia="ko-KR"/>
              </w:rPr>
              <w:t>25 bit</w:t>
            </w:r>
            <w:r w:rsidRPr="008E48A5">
              <w:rPr>
                <w:rFonts w:eastAsiaTheme="minorEastAsia" w:cs="Arial"/>
                <w:b w:val="0"/>
                <w:lang w:eastAsia="ko-KR"/>
              </w:rPr>
              <w:t>s</w:t>
            </w:r>
            <w:r w:rsidRPr="008E48A5">
              <w:rPr>
                <w:rFonts w:eastAsiaTheme="minorEastAsia" w:cs="Arial" w:hint="eastAsia"/>
                <w:b w:val="0"/>
                <w:lang w:eastAsia="ko-KR"/>
              </w:rPr>
              <w:t xml:space="preserve"> / </w:t>
            </w:r>
            <w:r w:rsidRPr="008E48A5">
              <w:rPr>
                <w:rFonts w:eastAsiaTheme="minorEastAsia" w:cs="Arial"/>
                <w:b w:val="0"/>
                <w:lang w:eastAsia="ko-KR"/>
              </w:rPr>
              <w:t>CC</w:t>
            </w:r>
            <w:r>
              <w:rPr>
                <w:rFonts w:eastAsiaTheme="minorEastAsia" w:cs="Arial" w:hint="eastAsia"/>
                <w:b w:val="0"/>
                <w:lang w:eastAsia="ko-KR"/>
              </w:rPr>
              <w:t>)</w:t>
            </w:r>
          </w:p>
        </w:tc>
        <w:tc>
          <w:tcPr>
            <w:tcW w:w="2835" w:type="dxa"/>
            <w:vAlign w:val="center"/>
          </w:tcPr>
          <w:p w14:paraId="097A3833" w14:textId="77777777" w:rsidR="00793B36" w:rsidRDefault="00793B36" w:rsidP="00A417CA">
            <w:pPr>
              <w:pStyle w:val="TAH0"/>
              <w:jc w:val="both"/>
              <w:rPr>
                <w:rFonts w:eastAsiaTheme="minorEastAsia" w:cs="Arial"/>
                <w:lang w:eastAsia="ko-KR"/>
              </w:rPr>
            </w:pPr>
            <w:r w:rsidRPr="00F82B68">
              <w:rPr>
                <w:rFonts w:eastAsiaTheme="minorEastAsia" w:cs="Arial"/>
                <w:b w:val="0"/>
                <w:lang w:eastAsia="ko-KR"/>
              </w:rPr>
              <w:t>50 bits</w:t>
            </w:r>
            <w:r>
              <w:rPr>
                <w:rFonts w:eastAsiaTheme="minorEastAsia" w:cs="Arial"/>
                <w:b w:val="0"/>
                <w:lang w:eastAsia="ko-KR"/>
              </w:rPr>
              <w:t xml:space="preserve"> / total BW (P=4)</w:t>
            </w:r>
          </w:p>
          <w:p w14:paraId="30CAB600" w14:textId="77777777" w:rsidR="00793B36" w:rsidRPr="00F82B68" w:rsidRDefault="00793B36" w:rsidP="00A417CA">
            <w:pPr>
              <w:pStyle w:val="TAH0"/>
              <w:jc w:val="both"/>
              <w:rPr>
                <w:rFonts w:eastAsiaTheme="minorEastAsia" w:cs="Arial"/>
                <w:lang w:eastAsia="ko-KR"/>
              </w:rPr>
            </w:pPr>
            <w:r>
              <w:rPr>
                <w:rFonts w:eastAsiaTheme="minorEastAsia" w:cs="Arial"/>
                <w:b w:val="0"/>
                <w:lang w:eastAsia="ko-KR"/>
              </w:rPr>
              <w:t>25</w:t>
            </w:r>
            <w:r w:rsidRPr="008E48A5">
              <w:rPr>
                <w:rFonts w:eastAsiaTheme="minorEastAsia" w:cs="Arial" w:hint="eastAsia"/>
                <w:b w:val="0"/>
                <w:lang w:eastAsia="ko-KR"/>
              </w:rPr>
              <w:t xml:space="preserve"> bits</w:t>
            </w:r>
            <w:r>
              <w:rPr>
                <w:rFonts w:eastAsiaTheme="minorEastAsia" w:cs="Arial"/>
                <w:b w:val="0"/>
                <w:lang w:eastAsia="ko-KR"/>
              </w:rPr>
              <w:t xml:space="preserve"> / total BW (P=8)</w:t>
            </w:r>
          </w:p>
        </w:tc>
      </w:tr>
      <w:tr w:rsidR="00793B36" w14:paraId="0BE7CDB5" w14:textId="77777777" w:rsidTr="004B44D1">
        <w:tc>
          <w:tcPr>
            <w:tcW w:w="2693" w:type="dxa"/>
            <w:vAlign w:val="center"/>
          </w:tcPr>
          <w:p w14:paraId="14A991EA" w14:textId="77777777" w:rsidR="00793B36" w:rsidRPr="00F82B68" w:rsidRDefault="00793B36" w:rsidP="00A417CA">
            <w:pPr>
              <w:pStyle w:val="TAH0"/>
              <w:jc w:val="both"/>
              <w:rPr>
                <w:rFonts w:cs="Arial"/>
              </w:rPr>
            </w:pPr>
            <w:r w:rsidRPr="00F82B68">
              <w:rPr>
                <w:rFonts w:cs="Arial"/>
              </w:rPr>
              <w:t>Resource allocation type 2</w:t>
            </w:r>
          </w:p>
          <w:p w14:paraId="484F83EA" w14:textId="77777777" w:rsidR="00793B36" w:rsidRPr="00F82B68" w:rsidRDefault="00793B36" w:rsidP="00A417CA">
            <w:pPr>
              <w:pStyle w:val="TAH0"/>
              <w:jc w:val="both"/>
              <w:rPr>
                <w:rFonts w:cs="Arial"/>
              </w:rPr>
            </w:pPr>
            <w:r w:rsidRPr="00F82B68">
              <w:rPr>
                <w:rFonts w:cs="Arial"/>
              </w:rPr>
              <w:object w:dxaOrig="2160" w:dyaOrig="400" w14:anchorId="7C6315FB">
                <v:shape id="_x0000_i1028" type="#_x0000_t75" style="width:108.2pt;height:21.65pt" o:ole="">
                  <v:imagedata r:id="rId13" o:title=""/>
                </v:shape>
                <o:OLEObject Type="Embed" ProgID="Equation.3" ShapeID="_x0000_i1028" DrawAspect="Content" ObjectID="_1547979948" r:id="rId14"/>
              </w:object>
            </w:r>
          </w:p>
        </w:tc>
        <w:tc>
          <w:tcPr>
            <w:tcW w:w="3402" w:type="dxa"/>
            <w:vAlign w:val="center"/>
          </w:tcPr>
          <w:p w14:paraId="2D8493E8" w14:textId="77777777" w:rsidR="00793B36" w:rsidRDefault="00793B36" w:rsidP="00A417CA">
            <w:pPr>
              <w:pStyle w:val="TAH0"/>
              <w:jc w:val="both"/>
              <w:rPr>
                <w:rFonts w:eastAsiaTheme="minorEastAsia" w:cs="Arial"/>
                <w:lang w:eastAsia="ko-KR"/>
              </w:rPr>
            </w:pPr>
            <w:r>
              <w:rPr>
                <w:rFonts w:eastAsiaTheme="minorEastAsia" w:cs="Arial"/>
                <w:b w:val="0"/>
                <w:lang w:eastAsia="ko-KR"/>
              </w:rPr>
              <w:t>26 bits / total BW</w:t>
            </w:r>
          </w:p>
          <w:p w14:paraId="522AF456" w14:textId="77777777" w:rsidR="00793B36" w:rsidRPr="00F82B68" w:rsidRDefault="00793B36" w:rsidP="00A417CA">
            <w:pPr>
              <w:pStyle w:val="TAH0"/>
              <w:jc w:val="both"/>
              <w:rPr>
                <w:rFonts w:eastAsiaTheme="minorEastAsia" w:cs="Arial"/>
                <w:lang w:eastAsia="ko-KR"/>
              </w:rPr>
            </w:pPr>
            <w:r>
              <w:rPr>
                <w:rFonts w:eastAsiaTheme="minorEastAsia" w:cs="Arial"/>
                <w:b w:val="0"/>
                <w:lang w:eastAsia="ko-KR"/>
              </w:rPr>
              <w:t>(</w:t>
            </w:r>
            <w:r>
              <w:rPr>
                <w:rFonts w:eastAsiaTheme="minorEastAsia" w:cs="Arial" w:hint="eastAsia"/>
                <w:b w:val="0"/>
                <w:lang w:eastAsia="ko-KR"/>
              </w:rPr>
              <w:t>13 bits / CC)</w:t>
            </w:r>
          </w:p>
        </w:tc>
        <w:tc>
          <w:tcPr>
            <w:tcW w:w="2835" w:type="dxa"/>
            <w:vAlign w:val="center"/>
          </w:tcPr>
          <w:p w14:paraId="54EC64E7" w14:textId="77777777" w:rsidR="00793B36" w:rsidRPr="00F82B68" w:rsidRDefault="00793B36" w:rsidP="00A417CA">
            <w:pPr>
              <w:pStyle w:val="TAH0"/>
              <w:jc w:val="both"/>
              <w:rPr>
                <w:rFonts w:cs="Arial"/>
              </w:rPr>
            </w:pPr>
            <w:r>
              <w:rPr>
                <w:rFonts w:cs="Arial"/>
                <w:b w:val="0"/>
              </w:rPr>
              <w:t>15 bits / total BW</w:t>
            </w:r>
          </w:p>
        </w:tc>
      </w:tr>
    </w:tbl>
    <w:p w14:paraId="5326835A" w14:textId="77777777" w:rsidR="00793B36" w:rsidRPr="00A75B62" w:rsidRDefault="00793B36" w:rsidP="00A417CA">
      <w:pPr>
        <w:pStyle w:val="a4"/>
        <w:numPr>
          <w:ilvl w:val="0"/>
          <w:numId w:val="16"/>
        </w:numPr>
        <w:spacing w:before="240" w:line="288" w:lineRule="auto"/>
        <w:ind w:leftChars="0" w:hanging="357"/>
        <w:jc w:val="both"/>
        <w:rPr>
          <w:lang w:val="en-US" w:eastAsia="ko-KR"/>
        </w:rPr>
      </w:pPr>
      <w:r w:rsidRPr="00A75B62">
        <w:rPr>
          <w:lang w:val="en-US" w:eastAsia="ko-KR"/>
        </w:rPr>
        <w:t>L</w:t>
      </w:r>
      <w:r w:rsidRPr="00A75B62">
        <w:rPr>
          <w:rFonts w:hint="eastAsia"/>
          <w:lang w:val="en-US" w:eastAsia="ko-KR"/>
        </w:rPr>
        <w:t>ess number of UE blind decoding attempts</w:t>
      </w:r>
      <w:r w:rsidRPr="00A75B62">
        <w:rPr>
          <w:lang w:val="en-US" w:eastAsia="ko-KR"/>
        </w:rPr>
        <w:t xml:space="preserve"> can be achieved</w:t>
      </w:r>
      <w:r w:rsidRPr="00A75B62">
        <w:rPr>
          <w:rFonts w:hint="eastAsia"/>
          <w:lang w:val="en-US" w:eastAsia="ko-KR"/>
        </w:rPr>
        <w:t xml:space="preserve"> </w:t>
      </w:r>
      <w:r>
        <w:rPr>
          <w:lang w:eastAsia="ko-KR"/>
        </w:rPr>
        <w:t xml:space="preserve">which would enable less UE power consumption. On the other hand, for each blind decoding attempt, the amount of control signalling would be larger for single carrier operation. </w:t>
      </w:r>
    </w:p>
    <w:p w14:paraId="0789EBAA" w14:textId="77777777" w:rsidR="00793B36" w:rsidRPr="00905017" w:rsidRDefault="00793B36" w:rsidP="00A417CA">
      <w:pPr>
        <w:pStyle w:val="a4"/>
        <w:numPr>
          <w:ilvl w:val="0"/>
          <w:numId w:val="16"/>
        </w:numPr>
        <w:spacing w:line="288" w:lineRule="auto"/>
        <w:ind w:leftChars="0"/>
        <w:jc w:val="both"/>
        <w:rPr>
          <w:lang w:eastAsia="ko-KR"/>
        </w:rPr>
      </w:pPr>
      <w:r>
        <w:rPr>
          <w:lang w:eastAsia="ko-KR"/>
        </w:rPr>
        <w:t xml:space="preserve">Assuming single HARQ entity, </w:t>
      </w:r>
      <w:r>
        <w:rPr>
          <w:rFonts w:hint="eastAsia"/>
          <w:lang w:eastAsia="ko-KR"/>
        </w:rPr>
        <w:t xml:space="preserve">HARQ feedback can be simplified and this </w:t>
      </w:r>
      <w:r>
        <w:rPr>
          <w:lang w:eastAsia="ko-KR"/>
        </w:rPr>
        <w:t>is in turn material for UL transmission</w:t>
      </w:r>
      <w:r>
        <w:rPr>
          <w:lang w:val="en-US" w:eastAsia="ko-KR"/>
        </w:rPr>
        <w:t>.</w:t>
      </w:r>
    </w:p>
    <w:p w14:paraId="512295AC" w14:textId="77777777" w:rsidR="00793B36" w:rsidRPr="006B151A" w:rsidRDefault="00793B36" w:rsidP="00A417CA">
      <w:pPr>
        <w:pStyle w:val="a4"/>
        <w:numPr>
          <w:ilvl w:val="0"/>
          <w:numId w:val="16"/>
        </w:numPr>
        <w:spacing w:line="288" w:lineRule="auto"/>
        <w:ind w:leftChars="0"/>
        <w:jc w:val="both"/>
        <w:rPr>
          <w:lang w:val="en-US" w:eastAsia="ko-KR"/>
        </w:rPr>
      </w:pPr>
      <w:r>
        <w:rPr>
          <w:lang w:val="en-US" w:eastAsia="ko-KR"/>
        </w:rPr>
        <w:t>Contiguous wide spectrum is less available or is locally available.</w:t>
      </w:r>
    </w:p>
    <w:p w14:paraId="36D4DB2D" w14:textId="77777777" w:rsidR="00793B36" w:rsidRDefault="00793B36" w:rsidP="00A417CA">
      <w:pPr>
        <w:pStyle w:val="a4"/>
        <w:numPr>
          <w:ilvl w:val="0"/>
          <w:numId w:val="16"/>
        </w:numPr>
        <w:spacing w:line="288" w:lineRule="auto"/>
        <w:ind w:leftChars="0"/>
        <w:jc w:val="both"/>
        <w:rPr>
          <w:lang w:val="en-US" w:eastAsia="ko-KR"/>
        </w:rPr>
      </w:pPr>
      <w:r>
        <w:rPr>
          <w:lang w:val="en-US" w:eastAsia="ko-KR"/>
        </w:rPr>
        <w:t xml:space="preserve">It can be possible to make the modem </w:t>
      </w:r>
      <w:r w:rsidRPr="006B151A">
        <w:rPr>
          <w:rFonts w:hint="eastAsia"/>
          <w:lang w:val="en-US" w:eastAsia="ko-KR"/>
        </w:rPr>
        <w:t>form factor</w:t>
      </w:r>
      <w:r>
        <w:rPr>
          <w:lang w:val="en-US" w:eastAsia="ko-KR"/>
        </w:rPr>
        <w:t xml:space="preserve"> smaller, e.g., by employing a single RF.</w:t>
      </w:r>
    </w:p>
    <w:p w14:paraId="1E90AC05" w14:textId="363B3C49" w:rsidR="00793B36" w:rsidRDefault="00793B36" w:rsidP="00A417CA">
      <w:pPr>
        <w:pStyle w:val="a4"/>
        <w:numPr>
          <w:ilvl w:val="0"/>
          <w:numId w:val="16"/>
        </w:numPr>
        <w:spacing w:line="288" w:lineRule="auto"/>
        <w:ind w:leftChars="0"/>
        <w:jc w:val="both"/>
        <w:rPr>
          <w:lang w:eastAsia="ko-KR"/>
        </w:rPr>
      </w:pPr>
      <w:r w:rsidRPr="00BE65BE">
        <w:rPr>
          <w:lang w:val="en-US" w:eastAsia="ko-KR"/>
        </w:rPr>
        <w:t>Implementation feasibility should be further</w:t>
      </w:r>
      <w:r>
        <w:rPr>
          <w:lang w:val="en-US" w:eastAsia="ko-KR"/>
        </w:rPr>
        <w:t xml:space="preserve"> studied</w:t>
      </w:r>
      <w:r w:rsidRPr="00BE65BE">
        <w:rPr>
          <w:lang w:val="en-US" w:eastAsia="ko-KR"/>
        </w:rPr>
        <w:t xml:space="preserve">. Basically, a single wideband RF (LNA, mixer, local oscillator, </w:t>
      </w:r>
      <w:r>
        <w:rPr>
          <w:lang w:val="en-US" w:eastAsia="ko-KR"/>
        </w:rPr>
        <w:t xml:space="preserve">PA, </w:t>
      </w:r>
      <w:r w:rsidRPr="00BE65BE">
        <w:rPr>
          <w:lang w:val="en-US" w:eastAsia="ko-KR"/>
        </w:rPr>
        <w:t>etc.) and a single wideband baseband (ADC</w:t>
      </w:r>
      <w:r>
        <w:rPr>
          <w:lang w:val="en-US" w:eastAsia="ko-KR"/>
        </w:rPr>
        <w:t>/DAC</w:t>
      </w:r>
      <w:r w:rsidRPr="00BE65BE">
        <w:rPr>
          <w:lang w:val="en-US" w:eastAsia="ko-KR"/>
        </w:rPr>
        <w:t>, FFT</w:t>
      </w:r>
      <w:r>
        <w:rPr>
          <w:lang w:val="en-US" w:eastAsia="ko-KR"/>
        </w:rPr>
        <w:t>/IFFT</w:t>
      </w:r>
      <w:r w:rsidRPr="00BE65BE">
        <w:rPr>
          <w:lang w:val="en-US" w:eastAsia="ko-KR"/>
        </w:rPr>
        <w:t>, decoder</w:t>
      </w:r>
      <w:r>
        <w:rPr>
          <w:lang w:val="en-US" w:eastAsia="ko-KR"/>
        </w:rPr>
        <w:t>/encoder</w:t>
      </w:r>
      <w:r w:rsidRPr="00BE65BE">
        <w:rPr>
          <w:lang w:val="en-US" w:eastAsia="ko-KR"/>
        </w:rPr>
        <w:t>, buffer</w:t>
      </w:r>
      <w:r>
        <w:rPr>
          <w:lang w:val="en-US" w:eastAsia="ko-KR"/>
        </w:rPr>
        <w:t>, etc.</w:t>
      </w:r>
      <w:r w:rsidRPr="00BE65BE">
        <w:rPr>
          <w:lang w:val="en-US" w:eastAsia="ko-KR"/>
        </w:rPr>
        <w:t>) would be required.</w:t>
      </w:r>
      <w:r>
        <w:rPr>
          <w:lang w:val="en-US" w:eastAsia="ko-KR"/>
        </w:rPr>
        <w:t xml:space="preserve"> </w:t>
      </w:r>
      <w:r w:rsidRPr="00C61D4A">
        <w:rPr>
          <w:lang w:val="en-US" w:eastAsia="ko-KR"/>
        </w:rPr>
        <w:t xml:space="preserve">For example, ADC implementation with </w:t>
      </w:r>
      <w:r>
        <w:rPr>
          <w:lang w:val="en-US" w:eastAsia="ko-KR"/>
        </w:rPr>
        <w:t>several hundreds of M</w:t>
      </w:r>
      <w:r w:rsidRPr="00C61D4A">
        <w:rPr>
          <w:lang w:val="en-US" w:eastAsia="ko-KR"/>
        </w:rPr>
        <w:t xml:space="preserve">Hz sampling rate </w:t>
      </w:r>
      <w:r>
        <w:rPr>
          <w:lang w:val="en-US" w:eastAsia="ko-KR"/>
        </w:rPr>
        <w:t>is</w:t>
      </w:r>
      <w:r w:rsidRPr="00C61D4A">
        <w:rPr>
          <w:lang w:val="en-US" w:eastAsia="ko-KR"/>
        </w:rPr>
        <w:t xml:space="preserve"> not </w:t>
      </w:r>
      <w:r>
        <w:rPr>
          <w:lang w:val="en-US" w:eastAsia="ko-KR"/>
        </w:rPr>
        <w:t xml:space="preserve">yet </w:t>
      </w:r>
      <w:r w:rsidRPr="00C61D4A">
        <w:rPr>
          <w:lang w:val="en-US" w:eastAsia="ko-KR"/>
        </w:rPr>
        <w:t>mature</w:t>
      </w:r>
      <w:r>
        <w:rPr>
          <w:lang w:val="en-US" w:eastAsia="ko-KR"/>
        </w:rPr>
        <w:t xml:space="preserve"> in the mobile industry</w:t>
      </w:r>
      <w:r w:rsidRPr="00C61D4A">
        <w:rPr>
          <w:lang w:val="en-US" w:eastAsia="ko-KR"/>
        </w:rPr>
        <w:t xml:space="preserve">. </w:t>
      </w:r>
    </w:p>
    <w:p w14:paraId="2B5D33D0" w14:textId="30416A68" w:rsidR="00A33E35" w:rsidRDefault="00A33E35" w:rsidP="00A417CA">
      <w:pPr>
        <w:spacing w:line="288" w:lineRule="auto"/>
        <w:jc w:val="both"/>
        <w:rPr>
          <w:lang w:eastAsia="ko-KR"/>
        </w:rPr>
      </w:pPr>
      <w:r>
        <w:rPr>
          <w:rFonts w:hint="eastAsia"/>
          <w:lang w:eastAsia="ko-KR"/>
        </w:rPr>
        <w:t>T</w:t>
      </w:r>
      <w:r>
        <w:rPr>
          <w:lang w:eastAsia="ko-KR"/>
        </w:rPr>
        <w:t xml:space="preserve">able </w:t>
      </w:r>
      <w:r w:rsidR="003D60A0">
        <w:rPr>
          <w:lang w:eastAsia="ko-KR"/>
        </w:rPr>
        <w:t>2</w:t>
      </w:r>
      <w:r>
        <w:rPr>
          <w:lang w:eastAsia="ko-KR"/>
        </w:rPr>
        <w:t xml:space="preserve"> summarizes the comparison between CA/DC and single carrier operation:</w:t>
      </w:r>
    </w:p>
    <w:p w14:paraId="274A71D3" w14:textId="6D97A036" w:rsidR="00A33E35" w:rsidRDefault="00A33E35" w:rsidP="001A4A07">
      <w:pPr>
        <w:pStyle w:val="TH"/>
      </w:pPr>
      <w:r>
        <w:t xml:space="preserve">Table </w:t>
      </w:r>
      <w:r w:rsidR="003D60A0">
        <w:t>2</w:t>
      </w:r>
      <w:r>
        <w:t>: Comparison between CA/DC and single carrier operation</w:t>
      </w:r>
    </w:p>
    <w:tbl>
      <w:tblPr>
        <w:tblStyle w:val="a6"/>
        <w:tblW w:w="9865" w:type="dxa"/>
        <w:tblLook w:val="04A0" w:firstRow="1" w:lastRow="0" w:firstColumn="1" w:lastColumn="0" w:noHBand="0" w:noVBand="1"/>
      </w:tblPr>
      <w:tblGrid>
        <w:gridCol w:w="2547"/>
        <w:gridCol w:w="3659"/>
        <w:gridCol w:w="3659"/>
      </w:tblGrid>
      <w:tr w:rsidR="008D0B9E" w:rsidRPr="004B44D1" w14:paraId="736CE80E" w14:textId="77777777" w:rsidTr="00835C34">
        <w:tc>
          <w:tcPr>
            <w:tcW w:w="2547" w:type="dxa"/>
            <w:vAlign w:val="center"/>
          </w:tcPr>
          <w:p w14:paraId="40E996C5" w14:textId="77777777" w:rsidR="008D0B9E" w:rsidRPr="004B44D1" w:rsidRDefault="008D0B9E" w:rsidP="00A417CA">
            <w:pPr>
              <w:pStyle w:val="TAH0"/>
              <w:jc w:val="both"/>
              <w:rPr>
                <w:rFonts w:cs="Arial"/>
              </w:rPr>
            </w:pPr>
          </w:p>
        </w:tc>
        <w:tc>
          <w:tcPr>
            <w:tcW w:w="3659" w:type="dxa"/>
          </w:tcPr>
          <w:p w14:paraId="5C49D78F" w14:textId="77777777" w:rsidR="008D0B9E" w:rsidRPr="004B44D1" w:rsidRDefault="008D0B9E" w:rsidP="003F02E9">
            <w:pPr>
              <w:pStyle w:val="TAH0"/>
              <w:rPr>
                <w:rFonts w:cs="Arial"/>
              </w:rPr>
            </w:pPr>
            <w:r w:rsidRPr="004B44D1">
              <w:rPr>
                <w:rFonts w:cs="Arial" w:hint="eastAsia"/>
              </w:rPr>
              <w:t>CA/DC</w:t>
            </w:r>
          </w:p>
        </w:tc>
        <w:tc>
          <w:tcPr>
            <w:tcW w:w="3659" w:type="dxa"/>
          </w:tcPr>
          <w:p w14:paraId="17DF7A8B" w14:textId="77777777" w:rsidR="008D0B9E" w:rsidRPr="004B44D1" w:rsidRDefault="008D0B9E" w:rsidP="003F02E9">
            <w:pPr>
              <w:pStyle w:val="TAH0"/>
              <w:rPr>
                <w:rFonts w:eastAsiaTheme="minorEastAsia" w:cs="Arial"/>
                <w:lang w:eastAsia="ko-KR"/>
              </w:rPr>
            </w:pPr>
            <w:r>
              <w:rPr>
                <w:rFonts w:eastAsiaTheme="minorEastAsia" w:cs="Arial"/>
                <w:lang w:eastAsia="ko-KR"/>
              </w:rPr>
              <w:t>S</w:t>
            </w:r>
            <w:r>
              <w:rPr>
                <w:rFonts w:eastAsiaTheme="minorEastAsia" w:cs="Arial" w:hint="eastAsia"/>
                <w:lang w:eastAsia="ko-KR"/>
              </w:rPr>
              <w:t xml:space="preserve">ingle </w:t>
            </w:r>
            <w:r>
              <w:rPr>
                <w:rFonts w:eastAsiaTheme="minorEastAsia" w:cs="Arial"/>
                <w:lang w:eastAsia="ko-KR"/>
              </w:rPr>
              <w:t>carrier operation</w:t>
            </w:r>
          </w:p>
        </w:tc>
      </w:tr>
      <w:tr w:rsidR="008D0B9E" w:rsidRPr="004C437A" w14:paraId="76306F22" w14:textId="77777777" w:rsidTr="00835C34">
        <w:tc>
          <w:tcPr>
            <w:tcW w:w="2547" w:type="dxa"/>
            <w:vAlign w:val="center"/>
          </w:tcPr>
          <w:p w14:paraId="340F5ED1" w14:textId="77777777" w:rsidR="008D0B9E" w:rsidRPr="00976874" w:rsidRDefault="008D0B9E" w:rsidP="003F02E9">
            <w:pPr>
              <w:pStyle w:val="TAH0"/>
              <w:rPr>
                <w:rFonts w:eastAsiaTheme="minorEastAsia" w:cs="Arial"/>
                <w:lang w:eastAsia="ko-KR"/>
              </w:rPr>
            </w:pPr>
            <w:r>
              <w:rPr>
                <w:rFonts w:eastAsiaTheme="minorEastAsia" w:cs="Arial" w:hint="eastAsia"/>
                <w:lang w:eastAsia="ko-KR"/>
              </w:rPr>
              <w:t>L</w:t>
            </w:r>
            <w:r>
              <w:rPr>
                <w:rFonts w:eastAsiaTheme="minorEastAsia" w:cs="Arial"/>
                <w:lang w:eastAsia="ko-KR"/>
              </w:rPr>
              <w:t>ink adaptation</w:t>
            </w:r>
          </w:p>
        </w:tc>
        <w:tc>
          <w:tcPr>
            <w:tcW w:w="3659" w:type="dxa"/>
            <w:vAlign w:val="center"/>
          </w:tcPr>
          <w:p w14:paraId="4CB549F9" w14:textId="12C92294" w:rsidR="008D0B9E" w:rsidRPr="00E6664D" w:rsidRDefault="00BF25F2" w:rsidP="00A417CA">
            <w:pPr>
              <w:pStyle w:val="TAH0"/>
              <w:jc w:val="both"/>
              <w:rPr>
                <w:rFonts w:eastAsiaTheme="minorEastAsia" w:cs="Arial"/>
                <w:b w:val="0"/>
                <w:lang w:eastAsia="ko-KR"/>
              </w:rPr>
            </w:pPr>
            <w:r>
              <w:rPr>
                <w:rFonts w:eastAsiaTheme="minorEastAsia" w:cs="Arial"/>
                <w:b w:val="0"/>
                <w:lang w:eastAsia="ko-KR"/>
              </w:rPr>
              <w:t>w</w:t>
            </w:r>
            <w:r w:rsidR="00AF47B2">
              <w:rPr>
                <w:rFonts w:eastAsiaTheme="minorEastAsia" w:cs="Arial"/>
                <w:b w:val="0"/>
                <w:lang w:eastAsia="ko-KR"/>
              </w:rPr>
              <w:t xml:space="preserve">ithin a </w:t>
            </w:r>
            <w:r w:rsidR="008D0B9E" w:rsidRPr="00E6664D">
              <w:rPr>
                <w:rFonts w:eastAsiaTheme="minorEastAsia" w:cs="Arial"/>
                <w:b w:val="0"/>
                <w:lang w:eastAsia="ko-KR"/>
              </w:rPr>
              <w:t>CC</w:t>
            </w:r>
          </w:p>
        </w:tc>
        <w:tc>
          <w:tcPr>
            <w:tcW w:w="3659" w:type="dxa"/>
            <w:vAlign w:val="center"/>
          </w:tcPr>
          <w:p w14:paraId="61E3AB53" w14:textId="42EAF94C" w:rsidR="008D0B9E" w:rsidRPr="004C437A" w:rsidRDefault="00BF25F2" w:rsidP="00A417CA">
            <w:pPr>
              <w:pStyle w:val="TAH0"/>
              <w:jc w:val="both"/>
              <w:rPr>
                <w:rFonts w:eastAsiaTheme="minorEastAsia" w:cs="Arial"/>
                <w:b w:val="0"/>
                <w:lang w:eastAsia="ko-KR"/>
              </w:rPr>
            </w:pPr>
            <w:r>
              <w:rPr>
                <w:rFonts w:eastAsiaTheme="minorEastAsia" w:cs="Arial"/>
                <w:b w:val="0"/>
                <w:lang w:eastAsia="ko-KR"/>
              </w:rPr>
              <w:t>w</w:t>
            </w:r>
            <w:r w:rsidR="00AF47B2">
              <w:rPr>
                <w:rFonts w:eastAsiaTheme="minorEastAsia" w:cs="Arial"/>
                <w:b w:val="0"/>
                <w:lang w:eastAsia="ko-KR"/>
              </w:rPr>
              <w:t>ithin a</w:t>
            </w:r>
            <w:r w:rsidR="008D0B9E">
              <w:rPr>
                <w:rFonts w:eastAsiaTheme="minorEastAsia" w:cs="Arial"/>
                <w:b w:val="0"/>
                <w:lang w:eastAsia="ko-KR"/>
              </w:rPr>
              <w:t xml:space="preserve"> wider single carrier</w:t>
            </w:r>
          </w:p>
        </w:tc>
      </w:tr>
      <w:tr w:rsidR="008D0B9E" w:rsidRPr="004C437A" w14:paraId="265D3479" w14:textId="77777777" w:rsidTr="00835C34">
        <w:tc>
          <w:tcPr>
            <w:tcW w:w="2547" w:type="dxa"/>
            <w:vAlign w:val="center"/>
          </w:tcPr>
          <w:p w14:paraId="3B245F57" w14:textId="77777777" w:rsidR="008D0B9E" w:rsidRPr="00976874" w:rsidRDefault="008D0B9E" w:rsidP="003F02E9">
            <w:pPr>
              <w:pStyle w:val="TAH0"/>
              <w:rPr>
                <w:rFonts w:eastAsiaTheme="minorEastAsia" w:cs="Arial"/>
                <w:lang w:eastAsia="ko-KR"/>
              </w:rPr>
            </w:pPr>
            <w:r>
              <w:rPr>
                <w:rFonts w:eastAsiaTheme="minorEastAsia" w:cs="Arial" w:hint="eastAsia"/>
                <w:lang w:eastAsia="ko-KR"/>
              </w:rPr>
              <w:t>U</w:t>
            </w:r>
            <w:r>
              <w:rPr>
                <w:rFonts w:eastAsiaTheme="minorEastAsia" w:cs="Arial"/>
                <w:lang w:eastAsia="ko-KR"/>
              </w:rPr>
              <w:t>E energy efficiency</w:t>
            </w:r>
          </w:p>
        </w:tc>
        <w:tc>
          <w:tcPr>
            <w:tcW w:w="3659" w:type="dxa"/>
            <w:vAlign w:val="center"/>
          </w:tcPr>
          <w:p w14:paraId="7D6A6D56" w14:textId="77777777" w:rsidR="008D0B9E" w:rsidRPr="00E6664D" w:rsidRDefault="008D0B9E" w:rsidP="00A417CA">
            <w:pPr>
              <w:pStyle w:val="TAH0"/>
              <w:jc w:val="both"/>
              <w:rPr>
                <w:rFonts w:eastAsiaTheme="minorEastAsia" w:cs="Arial"/>
                <w:b w:val="0"/>
                <w:lang w:eastAsia="ko-KR"/>
              </w:rPr>
            </w:pPr>
            <w:r>
              <w:rPr>
                <w:rFonts w:eastAsiaTheme="minorEastAsia" w:cs="Arial"/>
                <w:b w:val="0"/>
                <w:lang w:eastAsia="ko-KR"/>
              </w:rPr>
              <w:t xml:space="preserve">via </w:t>
            </w:r>
            <w:proofErr w:type="spellStart"/>
            <w:r w:rsidRPr="00E6664D">
              <w:rPr>
                <w:rFonts w:eastAsiaTheme="minorEastAsia" w:cs="Arial" w:hint="eastAsia"/>
                <w:b w:val="0"/>
                <w:lang w:eastAsia="ko-KR"/>
              </w:rPr>
              <w:t>S</w:t>
            </w:r>
            <w:r w:rsidRPr="00E6664D">
              <w:rPr>
                <w:rFonts w:eastAsiaTheme="minorEastAsia" w:cs="Arial"/>
                <w:b w:val="0"/>
                <w:lang w:eastAsia="ko-KR"/>
              </w:rPr>
              <w:t>Cell</w:t>
            </w:r>
            <w:proofErr w:type="spellEnd"/>
            <w:r w:rsidRPr="00E6664D">
              <w:rPr>
                <w:rFonts w:eastAsiaTheme="minorEastAsia" w:cs="Arial"/>
                <w:b w:val="0"/>
                <w:lang w:eastAsia="ko-KR"/>
              </w:rPr>
              <w:t xml:space="preserve"> activation/deactivation</w:t>
            </w:r>
          </w:p>
        </w:tc>
        <w:tc>
          <w:tcPr>
            <w:tcW w:w="3659" w:type="dxa"/>
            <w:vAlign w:val="center"/>
          </w:tcPr>
          <w:p w14:paraId="76F1692F" w14:textId="77777777" w:rsidR="008D0B9E" w:rsidRPr="004C437A" w:rsidRDefault="008D0B9E" w:rsidP="00A417CA">
            <w:pPr>
              <w:pStyle w:val="TAH0"/>
              <w:jc w:val="both"/>
              <w:rPr>
                <w:rFonts w:eastAsiaTheme="minorEastAsia" w:cs="Arial"/>
                <w:b w:val="0"/>
                <w:lang w:eastAsia="ko-KR"/>
              </w:rPr>
            </w:pPr>
            <w:r>
              <w:rPr>
                <w:rFonts w:eastAsiaTheme="minorEastAsia" w:cs="Arial"/>
                <w:b w:val="0"/>
                <w:lang w:eastAsia="ko-KR"/>
              </w:rPr>
              <w:t>via less blind decoding</w:t>
            </w:r>
          </w:p>
        </w:tc>
      </w:tr>
      <w:tr w:rsidR="008D0B9E" w:rsidRPr="00E6664D" w14:paraId="3BB0B688" w14:textId="77777777" w:rsidTr="00835C34">
        <w:tc>
          <w:tcPr>
            <w:tcW w:w="2547" w:type="dxa"/>
            <w:vAlign w:val="center"/>
          </w:tcPr>
          <w:p w14:paraId="60B2DE4C" w14:textId="77777777" w:rsidR="008D0B9E" w:rsidRPr="004B44D1" w:rsidRDefault="008D0B9E" w:rsidP="003F02E9">
            <w:pPr>
              <w:pStyle w:val="TAH0"/>
              <w:rPr>
                <w:rFonts w:cs="Arial"/>
              </w:rPr>
            </w:pPr>
            <w:r>
              <w:rPr>
                <w:rFonts w:eastAsiaTheme="minorEastAsia" w:cs="Arial"/>
                <w:lang w:eastAsia="ko-KR"/>
              </w:rPr>
              <w:t>N</w:t>
            </w:r>
            <w:r>
              <w:rPr>
                <w:rFonts w:eastAsiaTheme="minorEastAsia" w:cs="Arial" w:hint="eastAsia"/>
                <w:lang w:eastAsia="ko-KR"/>
              </w:rPr>
              <w:t xml:space="preserve">etwork </w:t>
            </w:r>
            <w:r>
              <w:rPr>
                <w:rFonts w:eastAsiaTheme="minorEastAsia" w:cs="Arial"/>
                <w:lang w:eastAsia="ko-KR"/>
              </w:rPr>
              <w:t>energy efficiency</w:t>
            </w:r>
          </w:p>
        </w:tc>
        <w:tc>
          <w:tcPr>
            <w:tcW w:w="3659" w:type="dxa"/>
            <w:vAlign w:val="center"/>
          </w:tcPr>
          <w:p w14:paraId="4906E95E" w14:textId="77777777" w:rsidR="008D0B9E" w:rsidRPr="00E6664D" w:rsidRDefault="008D0B9E" w:rsidP="00A417CA">
            <w:pPr>
              <w:pStyle w:val="TAH0"/>
              <w:jc w:val="both"/>
              <w:rPr>
                <w:rFonts w:cs="Arial"/>
                <w:b w:val="0"/>
              </w:rPr>
            </w:pPr>
            <w:r>
              <w:rPr>
                <w:rFonts w:eastAsiaTheme="minorEastAsia" w:cs="Arial"/>
                <w:b w:val="0"/>
                <w:lang w:eastAsia="ko-KR"/>
              </w:rPr>
              <w:t xml:space="preserve">via </w:t>
            </w:r>
            <w:proofErr w:type="spellStart"/>
            <w:r w:rsidRPr="00E6664D">
              <w:rPr>
                <w:rFonts w:eastAsiaTheme="minorEastAsia" w:cs="Arial" w:hint="eastAsia"/>
                <w:b w:val="0"/>
                <w:lang w:eastAsia="ko-KR"/>
              </w:rPr>
              <w:t>S</w:t>
            </w:r>
            <w:r w:rsidRPr="00E6664D">
              <w:rPr>
                <w:rFonts w:eastAsiaTheme="minorEastAsia" w:cs="Arial"/>
                <w:b w:val="0"/>
                <w:lang w:eastAsia="ko-KR"/>
              </w:rPr>
              <w:t>Cell</w:t>
            </w:r>
            <w:proofErr w:type="spellEnd"/>
            <w:r w:rsidRPr="00E6664D">
              <w:rPr>
                <w:rFonts w:eastAsiaTheme="minorEastAsia" w:cs="Arial"/>
                <w:b w:val="0"/>
                <w:lang w:eastAsia="ko-KR"/>
              </w:rPr>
              <w:t xml:space="preserve"> activation/deactivation</w:t>
            </w:r>
          </w:p>
        </w:tc>
        <w:tc>
          <w:tcPr>
            <w:tcW w:w="3659" w:type="dxa"/>
            <w:vAlign w:val="center"/>
          </w:tcPr>
          <w:p w14:paraId="29339A3C" w14:textId="0E4280EE" w:rsidR="008D0B9E" w:rsidRPr="006827FF" w:rsidRDefault="006827FF" w:rsidP="00A417CA">
            <w:pPr>
              <w:pStyle w:val="TAH0"/>
              <w:jc w:val="both"/>
              <w:rPr>
                <w:rFonts w:eastAsiaTheme="minorEastAsia" w:cs="Arial"/>
                <w:b w:val="0"/>
                <w:lang w:eastAsia="ko-KR"/>
              </w:rPr>
            </w:pPr>
            <w:r>
              <w:rPr>
                <w:rFonts w:eastAsiaTheme="minorEastAsia" w:cs="Arial"/>
                <w:b w:val="0"/>
                <w:lang w:eastAsia="ko-KR"/>
              </w:rPr>
              <w:t>v</w:t>
            </w:r>
            <w:r>
              <w:rPr>
                <w:rFonts w:eastAsiaTheme="minorEastAsia" w:cs="Arial" w:hint="eastAsia"/>
                <w:b w:val="0"/>
                <w:lang w:eastAsia="ko-KR"/>
              </w:rPr>
              <w:t xml:space="preserve">ia </w:t>
            </w:r>
            <w:r>
              <w:rPr>
                <w:rFonts w:eastAsiaTheme="minorEastAsia" w:cs="Arial"/>
                <w:b w:val="0"/>
                <w:lang w:eastAsia="ko-KR"/>
              </w:rPr>
              <w:t>less signalling</w:t>
            </w:r>
          </w:p>
        </w:tc>
      </w:tr>
      <w:tr w:rsidR="008D0B9E" w:rsidRPr="00E6664D" w14:paraId="1E352BAC" w14:textId="77777777" w:rsidTr="00835C34">
        <w:tc>
          <w:tcPr>
            <w:tcW w:w="2547" w:type="dxa"/>
            <w:vAlign w:val="center"/>
          </w:tcPr>
          <w:p w14:paraId="055744DE" w14:textId="77777777" w:rsidR="008D0B9E" w:rsidRDefault="008D0B9E" w:rsidP="003F02E9">
            <w:pPr>
              <w:pStyle w:val="TAH0"/>
              <w:rPr>
                <w:rFonts w:eastAsiaTheme="minorEastAsia" w:cs="Arial"/>
                <w:lang w:eastAsia="ko-KR"/>
              </w:rPr>
            </w:pPr>
            <w:r>
              <w:rPr>
                <w:rFonts w:eastAsiaTheme="minorEastAsia" w:cs="Arial"/>
                <w:lang w:eastAsia="ko-KR"/>
              </w:rPr>
              <w:t>Signalling overhead</w:t>
            </w:r>
          </w:p>
        </w:tc>
        <w:tc>
          <w:tcPr>
            <w:tcW w:w="3659" w:type="dxa"/>
            <w:vAlign w:val="center"/>
          </w:tcPr>
          <w:p w14:paraId="2A7DA014" w14:textId="20626833" w:rsidR="008D0B9E" w:rsidRPr="00E6664D" w:rsidRDefault="00835C34" w:rsidP="00A417CA">
            <w:pPr>
              <w:pStyle w:val="TAH0"/>
              <w:jc w:val="both"/>
              <w:rPr>
                <w:rFonts w:eastAsiaTheme="minorEastAsia" w:cs="Arial"/>
                <w:b w:val="0"/>
                <w:lang w:eastAsia="ko-KR"/>
              </w:rPr>
            </w:pPr>
            <w:r>
              <w:rPr>
                <w:rFonts w:eastAsiaTheme="minorEastAsia" w:cs="Arial"/>
                <w:b w:val="0"/>
                <w:lang w:eastAsia="ko-KR"/>
              </w:rPr>
              <w:t>In proportion to the number of aggregated CCs (s</w:t>
            </w:r>
            <w:r w:rsidR="008D0B9E">
              <w:rPr>
                <w:rFonts w:eastAsiaTheme="minorEastAsia" w:cs="Arial"/>
                <w:b w:val="0"/>
                <w:lang w:eastAsia="ko-KR"/>
              </w:rPr>
              <w:t>cheduling grant per CC</w:t>
            </w:r>
            <w:r>
              <w:rPr>
                <w:rFonts w:eastAsiaTheme="minorEastAsia" w:cs="Arial"/>
                <w:b w:val="0"/>
                <w:lang w:eastAsia="ko-KR"/>
              </w:rPr>
              <w:t xml:space="preserve">, </w:t>
            </w:r>
            <w:r w:rsidR="008D0B9E">
              <w:rPr>
                <w:rFonts w:eastAsiaTheme="minorEastAsia" w:cs="Arial"/>
                <w:b w:val="0"/>
                <w:lang w:eastAsia="ko-KR"/>
              </w:rPr>
              <w:t>HARQ-ACK per CC</w:t>
            </w:r>
            <w:r>
              <w:rPr>
                <w:rFonts w:eastAsiaTheme="minorEastAsia" w:cs="Arial"/>
                <w:b w:val="0"/>
                <w:lang w:eastAsia="ko-KR"/>
              </w:rPr>
              <w:t>)</w:t>
            </w:r>
          </w:p>
        </w:tc>
        <w:tc>
          <w:tcPr>
            <w:tcW w:w="3659" w:type="dxa"/>
            <w:vAlign w:val="center"/>
          </w:tcPr>
          <w:p w14:paraId="3072FAC1" w14:textId="77777777" w:rsidR="008D0B9E" w:rsidRDefault="008D0B9E" w:rsidP="00A417CA">
            <w:pPr>
              <w:pStyle w:val="TAH0"/>
              <w:jc w:val="both"/>
              <w:rPr>
                <w:rFonts w:eastAsiaTheme="minorEastAsia" w:cs="Arial"/>
                <w:b w:val="0"/>
                <w:lang w:eastAsia="ko-KR"/>
              </w:rPr>
            </w:pPr>
            <w:r>
              <w:rPr>
                <w:rFonts w:eastAsiaTheme="minorEastAsia" w:cs="Arial"/>
                <w:b w:val="0"/>
                <w:lang w:eastAsia="ko-KR"/>
              </w:rPr>
              <w:t>Scheduling grant per wider single carrier</w:t>
            </w:r>
          </w:p>
          <w:p w14:paraId="460A8FA3" w14:textId="77777777" w:rsidR="008D0B9E" w:rsidRPr="00E6664D" w:rsidRDefault="008D0B9E" w:rsidP="00A417CA">
            <w:pPr>
              <w:pStyle w:val="TAH0"/>
              <w:jc w:val="both"/>
              <w:rPr>
                <w:rFonts w:cs="Arial"/>
                <w:b w:val="0"/>
              </w:rPr>
            </w:pPr>
            <w:r>
              <w:rPr>
                <w:rFonts w:eastAsiaTheme="minorEastAsia" w:cs="Arial"/>
                <w:b w:val="0"/>
                <w:lang w:eastAsia="ko-KR"/>
              </w:rPr>
              <w:t>HARQ-ACK per wider single carrier</w:t>
            </w:r>
          </w:p>
        </w:tc>
      </w:tr>
      <w:tr w:rsidR="008D0B9E" w:rsidRPr="004C437A" w14:paraId="5445AF26" w14:textId="77777777" w:rsidTr="00835C34">
        <w:tc>
          <w:tcPr>
            <w:tcW w:w="2547" w:type="dxa"/>
            <w:vAlign w:val="center"/>
          </w:tcPr>
          <w:p w14:paraId="78D91596" w14:textId="77777777" w:rsidR="008D0B9E" w:rsidRDefault="008D0B9E" w:rsidP="003F02E9">
            <w:pPr>
              <w:pStyle w:val="TAH0"/>
              <w:rPr>
                <w:rFonts w:eastAsiaTheme="minorEastAsia" w:cs="Arial"/>
                <w:lang w:eastAsia="ko-KR"/>
              </w:rPr>
            </w:pPr>
            <w:r>
              <w:rPr>
                <w:rFonts w:eastAsiaTheme="minorEastAsia" w:cs="Arial"/>
                <w:lang w:eastAsia="ko-KR"/>
              </w:rPr>
              <w:t>Contiguous/non-contiguous spectrum</w:t>
            </w:r>
          </w:p>
        </w:tc>
        <w:tc>
          <w:tcPr>
            <w:tcW w:w="3659" w:type="dxa"/>
            <w:vAlign w:val="center"/>
          </w:tcPr>
          <w:p w14:paraId="3B1E0CDC" w14:textId="77777777" w:rsidR="008D0B9E" w:rsidRPr="00E6664D" w:rsidRDefault="008D0B9E" w:rsidP="00A417CA">
            <w:pPr>
              <w:pStyle w:val="TAH0"/>
              <w:jc w:val="both"/>
              <w:rPr>
                <w:rFonts w:eastAsiaTheme="minorEastAsia" w:cs="Arial"/>
                <w:b w:val="0"/>
                <w:lang w:eastAsia="ko-KR"/>
              </w:rPr>
            </w:pPr>
            <w:r w:rsidRPr="00E6664D">
              <w:rPr>
                <w:rFonts w:eastAsiaTheme="minorEastAsia" w:cs="Arial"/>
                <w:b w:val="0"/>
                <w:lang w:eastAsia="ko-KR"/>
              </w:rPr>
              <w:t>Not limited to contiguous spectrum</w:t>
            </w:r>
          </w:p>
        </w:tc>
        <w:tc>
          <w:tcPr>
            <w:tcW w:w="3659" w:type="dxa"/>
            <w:vAlign w:val="center"/>
          </w:tcPr>
          <w:p w14:paraId="0AE02705" w14:textId="77777777" w:rsidR="008D0B9E" w:rsidRPr="004C437A" w:rsidRDefault="008D0B9E" w:rsidP="00A417CA">
            <w:pPr>
              <w:pStyle w:val="TAH0"/>
              <w:jc w:val="both"/>
              <w:rPr>
                <w:rFonts w:eastAsiaTheme="minorEastAsia" w:cs="Arial"/>
                <w:b w:val="0"/>
                <w:lang w:eastAsia="ko-KR"/>
              </w:rPr>
            </w:pPr>
            <w:r>
              <w:rPr>
                <w:rFonts w:eastAsiaTheme="minorEastAsia" w:cs="Arial"/>
                <w:b w:val="0"/>
                <w:lang w:eastAsia="ko-KR"/>
              </w:rPr>
              <w:t>Contiguous spectrum only</w:t>
            </w:r>
          </w:p>
        </w:tc>
      </w:tr>
      <w:tr w:rsidR="008D0B9E" w:rsidRPr="004C437A" w14:paraId="3A1800F4" w14:textId="77777777" w:rsidTr="00835C34">
        <w:tc>
          <w:tcPr>
            <w:tcW w:w="2547" w:type="dxa"/>
            <w:vAlign w:val="center"/>
          </w:tcPr>
          <w:p w14:paraId="105D37D3" w14:textId="77777777" w:rsidR="008D0B9E" w:rsidRDefault="008D0B9E" w:rsidP="003F02E9">
            <w:pPr>
              <w:pStyle w:val="TAH0"/>
              <w:rPr>
                <w:rFonts w:eastAsiaTheme="minorEastAsia" w:cs="Arial"/>
                <w:lang w:eastAsia="ko-KR"/>
              </w:rPr>
            </w:pPr>
            <w:r>
              <w:rPr>
                <w:rFonts w:eastAsiaTheme="minorEastAsia" w:cs="Arial"/>
                <w:lang w:eastAsia="ko-KR"/>
              </w:rPr>
              <w:t>DL/UL asymmetry</w:t>
            </w:r>
          </w:p>
        </w:tc>
        <w:tc>
          <w:tcPr>
            <w:tcW w:w="3659" w:type="dxa"/>
            <w:vAlign w:val="center"/>
          </w:tcPr>
          <w:p w14:paraId="63334628" w14:textId="75217BCF" w:rsidR="008D0B9E" w:rsidRPr="00E6664D" w:rsidRDefault="00005855" w:rsidP="00A417CA">
            <w:pPr>
              <w:pStyle w:val="TAH0"/>
              <w:jc w:val="both"/>
              <w:rPr>
                <w:rFonts w:eastAsiaTheme="minorEastAsia" w:cs="Arial"/>
                <w:b w:val="0"/>
                <w:lang w:eastAsia="ko-KR"/>
              </w:rPr>
            </w:pPr>
            <w:r>
              <w:rPr>
                <w:rFonts w:eastAsiaTheme="minorEastAsia" w:cs="Arial"/>
                <w:b w:val="0"/>
                <w:lang w:eastAsia="ko-KR"/>
              </w:rPr>
              <w:t>via different number of CCs and different BW between DL and UL</w:t>
            </w:r>
          </w:p>
        </w:tc>
        <w:tc>
          <w:tcPr>
            <w:tcW w:w="3659" w:type="dxa"/>
            <w:vAlign w:val="center"/>
          </w:tcPr>
          <w:p w14:paraId="411768B0" w14:textId="2097AE7C" w:rsidR="008D0B9E" w:rsidRPr="004C437A" w:rsidRDefault="00005855" w:rsidP="00A417CA">
            <w:pPr>
              <w:pStyle w:val="TAH0"/>
              <w:jc w:val="both"/>
              <w:rPr>
                <w:rFonts w:eastAsiaTheme="minorEastAsia" w:cs="Arial"/>
                <w:b w:val="0"/>
                <w:lang w:eastAsia="ko-KR"/>
              </w:rPr>
            </w:pPr>
            <w:r>
              <w:rPr>
                <w:rFonts w:eastAsiaTheme="minorEastAsia" w:cs="Arial"/>
                <w:b w:val="0"/>
                <w:lang w:eastAsia="ko-KR"/>
              </w:rPr>
              <w:t>via different BW between DL and UL</w:t>
            </w:r>
          </w:p>
        </w:tc>
      </w:tr>
      <w:tr w:rsidR="008D0B9E" w:rsidRPr="004C437A" w14:paraId="321B921B" w14:textId="77777777" w:rsidTr="00835C34">
        <w:tc>
          <w:tcPr>
            <w:tcW w:w="2547" w:type="dxa"/>
            <w:vAlign w:val="center"/>
          </w:tcPr>
          <w:p w14:paraId="45E96263" w14:textId="77777777" w:rsidR="008D0B9E" w:rsidRDefault="008D0B9E" w:rsidP="003F02E9">
            <w:pPr>
              <w:pStyle w:val="TAH0"/>
              <w:rPr>
                <w:rFonts w:eastAsiaTheme="minorEastAsia" w:cs="Arial"/>
                <w:lang w:eastAsia="ko-KR"/>
              </w:rPr>
            </w:pPr>
            <w:r>
              <w:rPr>
                <w:rFonts w:eastAsiaTheme="minorEastAsia" w:cs="Arial"/>
                <w:lang w:eastAsia="ko-KR"/>
              </w:rPr>
              <w:t>Other</w:t>
            </w:r>
          </w:p>
        </w:tc>
        <w:tc>
          <w:tcPr>
            <w:tcW w:w="3659" w:type="dxa"/>
            <w:vAlign w:val="center"/>
          </w:tcPr>
          <w:p w14:paraId="25705053" w14:textId="1888471A" w:rsidR="008D0B9E" w:rsidRPr="00E6664D" w:rsidRDefault="00A33E35" w:rsidP="00A417CA">
            <w:pPr>
              <w:pStyle w:val="TAH0"/>
              <w:jc w:val="both"/>
              <w:rPr>
                <w:rFonts w:eastAsiaTheme="minorEastAsia" w:cs="Arial"/>
                <w:b w:val="0"/>
                <w:lang w:eastAsia="ko-KR"/>
              </w:rPr>
            </w:pPr>
            <w:r>
              <w:rPr>
                <w:rFonts w:eastAsiaTheme="minorEastAsia" w:cs="Arial"/>
                <w:b w:val="0"/>
                <w:lang w:eastAsia="ko-KR"/>
              </w:rPr>
              <w:t>Requires l</w:t>
            </w:r>
            <w:r w:rsidR="008D0B9E" w:rsidRPr="00E6664D">
              <w:rPr>
                <w:rFonts w:eastAsiaTheme="minorEastAsia" w:cs="Arial"/>
                <w:b w:val="0"/>
                <w:lang w:eastAsia="ko-KR"/>
              </w:rPr>
              <w:t xml:space="preserve">arger </w:t>
            </w:r>
            <w:r w:rsidR="008D0B9E">
              <w:rPr>
                <w:rFonts w:eastAsiaTheme="minorEastAsia" w:cs="Arial"/>
                <w:b w:val="0"/>
                <w:lang w:eastAsia="ko-KR"/>
              </w:rPr>
              <w:t xml:space="preserve">RF </w:t>
            </w:r>
            <w:r w:rsidR="008D0B9E" w:rsidRPr="00E6664D">
              <w:rPr>
                <w:rFonts w:eastAsiaTheme="minorEastAsia" w:cs="Arial"/>
                <w:b w:val="0"/>
                <w:lang w:eastAsia="ko-KR"/>
              </w:rPr>
              <w:t>standard efforts</w:t>
            </w:r>
            <w:r w:rsidR="008D0B9E">
              <w:rPr>
                <w:rFonts w:eastAsiaTheme="minorEastAsia" w:cs="Arial"/>
                <w:b w:val="0"/>
                <w:lang w:eastAsia="ko-KR"/>
              </w:rPr>
              <w:t xml:space="preserve"> for each CA/DC band combination</w:t>
            </w:r>
          </w:p>
        </w:tc>
        <w:tc>
          <w:tcPr>
            <w:tcW w:w="3659" w:type="dxa"/>
            <w:vAlign w:val="center"/>
          </w:tcPr>
          <w:p w14:paraId="60C64A41" w14:textId="77777777" w:rsidR="008D0B9E" w:rsidRPr="004C437A" w:rsidRDefault="008D0B9E" w:rsidP="00A417CA">
            <w:pPr>
              <w:pStyle w:val="TAH0"/>
              <w:jc w:val="both"/>
              <w:rPr>
                <w:rFonts w:cs="Arial"/>
                <w:b w:val="0"/>
              </w:rPr>
            </w:pPr>
            <w:r>
              <w:rPr>
                <w:rFonts w:cs="Arial"/>
                <w:b w:val="0"/>
              </w:rPr>
              <w:t>Implementation feasibility (RF, baseband) should be addressed</w:t>
            </w:r>
          </w:p>
        </w:tc>
      </w:tr>
    </w:tbl>
    <w:p w14:paraId="5374C8F7" w14:textId="77777777" w:rsidR="007E0B4A" w:rsidRDefault="007E0B4A"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Pr>
          <w:color w:val="000000" w:themeColor="text1"/>
        </w:rPr>
        <w:t>Maximum channel bandwidth</w:t>
      </w:r>
    </w:p>
    <w:p w14:paraId="7C4F0A0D" w14:textId="36148F68" w:rsidR="00B07147" w:rsidRDefault="00B07147" w:rsidP="00A417CA">
      <w:pPr>
        <w:spacing w:line="288" w:lineRule="auto"/>
        <w:jc w:val="both"/>
        <w:rPr>
          <w:lang w:val="en-US" w:eastAsia="ko-KR"/>
        </w:rPr>
      </w:pPr>
      <w:r>
        <w:rPr>
          <w:lang w:val="en-US" w:eastAsia="ko-KR"/>
        </w:rPr>
        <w:t>For the maximum channel bandwidth, the agreements in RAN1 NR AH are;</w:t>
      </w:r>
    </w:p>
    <w:tbl>
      <w:tblPr>
        <w:tblStyle w:val="a6"/>
        <w:tblW w:w="0" w:type="auto"/>
        <w:tblLook w:val="04A0" w:firstRow="1" w:lastRow="0" w:firstColumn="1" w:lastColumn="0" w:noHBand="0" w:noVBand="1"/>
      </w:tblPr>
      <w:tblGrid>
        <w:gridCol w:w="9629"/>
      </w:tblGrid>
      <w:tr w:rsidR="00B07147" w14:paraId="54C7D1AF" w14:textId="77777777" w:rsidTr="00B07147">
        <w:tc>
          <w:tcPr>
            <w:tcW w:w="9629" w:type="dxa"/>
          </w:tcPr>
          <w:p w14:paraId="0458CAD7" w14:textId="77777777" w:rsidR="00B07147" w:rsidRPr="00BB01BE" w:rsidRDefault="00B07147" w:rsidP="00A417CA">
            <w:pPr>
              <w:spacing w:line="288" w:lineRule="auto"/>
              <w:jc w:val="both"/>
              <w:rPr>
                <w:rFonts w:eastAsia="MS Mincho"/>
                <w:b/>
                <w:u w:val="single"/>
                <w:lang w:eastAsia="ja-JP"/>
              </w:rPr>
            </w:pPr>
            <w:r w:rsidRPr="00CE3282">
              <w:rPr>
                <w:rFonts w:eastAsia="MS Mincho" w:hint="eastAsia"/>
                <w:b/>
                <w:highlight w:val="green"/>
                <w:u w:val="single"/>
                <w:lang w:eastAsia="ja-JP"/>
              </w:rPr>
              <w:t>Agreements:</w:t>
            </w:r>
          </w:p>
          <w:p w14:paraId="5D6A3BD2" w14:textId="77777777" w:rsidR="00B07147" w:rsidRPr="00E74199" w:rsidRDefault="00B07147" w:rsidP="00A417CA">
            <w:pPr>
              <w:numPr>
                <w:ilvl w:val="0"/>
                <w:numId w:val="33"/>
              </w:numPr>
              <w:spacing w:after="0" w:line="288" w:lineRule="auto"/>
              <w:jc w:val="both"/>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4F85DD73" w14:textId="77777777" w:rsidR="00B07147" w:rsidRPr="00E74199" w:rsidRDefault="00B07147" w:rsidP="00A417CA">
            <w:pPr>
              <w:numPr>
                <w:ilvl w:val="1"/>
                <w:numId w:val="33"/>
              </w:numPr>
              <w:spacing w:after="0" w:line="288" w:lineRule="auto"/>
              <w:jc w:val="both"/>
              <w:rPr>
                <w:rFonts w:eastAsia="MS Mincho"/>
                <w:lang w:eastAsia="ja-JP"/>
              </w:rPr>
            </w:pPr>
            <w:r w:rsidRPr="00E74199">
              <w:rPr>
                <w:rFonts w:eastAsia="MS Mincho" w:hint="eastAsia"/>
                <w:lang w:eastAsia="ja-JP"/>
              </w:rPr>
              <w:t>RAN1 recommends RAN4 to consider at least 100 MHz maximum channel bandwidth per NR carrier in Rel-15 considering carrier frequency bands</w:t>
            </w:r>
          </w:p>
          <w:p w14:paraId="5D8D6FC6" w14:textId="77777777" w:rsidR="00B07147" w:rsidRPr="00E74199" w:rsidRDefault="00B07147" w:rsidP="00A417CA">
            <w:pPr>
              <w:numPr>
                <w:ilvl w:val="2"/>
                <w:numId w:val="33"/>
              </w:numPr>
              <w:spacing w:after="0" w:line="288" w:lineRule="auto"/>
              <w:jc w:val="both"/>
              <w:rPr>
                <w:rFonts w:eastAsia="MS Mincho"/>
                <w:lang w:eastAsia="ja-JP"/>
              </w:rPr>
            </w:pPr>
            <w:r w:rsidRPr="00E74199">
              <w:rPr>
                <w:rFonts w:eastAsia="MS Mincho" w:hint="eastAsia"/>
                <w:lang w:eastAsia="ja-JP"/>
              </w:rPr>
              <w:t>RAN1 asks the feasibility of at least followings</w:t>
            </w:r>
          </w:p>
          <w:p w14:paraId="1605E775" w14:textId="77777777" w:rsidR="00B07147" w:rsidRPr="00E74199" w:rsidRDefault="00B07147" w:rsidP="00A417CA">
            <w:pPr>
              <w:numPr>
                <w:ilvl w:val="3"/>
                <w:numId w:val="33"/>
              </w:numPr>
              <w:spacing w:after="0" w:line="288" w:lineRule="auto"/>
              <w:jc w:val="both"/>
              <w:rPr>
                <w:rFonts w:eastAsia="MS Mincho"/>
                <w:lang w:eastAsia="ja-JP"/>
              </w:rPr>
            </w:pPr>
            <w:r w:rsidRPr="00E74199">
              <w:rPr>
                <w:rFonts w:eastAsia="MS Mincho" w:hint="eastAsia"/>
                <w:lang w:eastAsia="ja-JP"/>
              </w:rPr>
              <w:t>For sub-6 GHz, 100 MHz is considered and for above-6 GHz, wider than 100 MHz is considered</w:t>
            </w:r>
          </w:p>
          <w:p w14:paraId="7B8D35E3" w14:textId="77777777" w:rsidR="00B07147" w:rsidRPr="00E74199" w:rsidRDefault="00B07147" w:rsidP="00A417CA">
            <w:pPr>
              <w:numPr>
                <w:ilvl w:val="3"/>
                <w:numId w:val="33"/>
              </w:numPr>
              <w:spacing w:after="0" w:line="288" w:lineRule="auto"/>
              <w:jc w:val="both"/>
              <w:rPr>
                <w:rFonts w:eastAsia="MS Mincho"/>
                <w:lang w:eastAsia="ja-JP"/>
              </w:rPr>
            </w:pPr>
            <w:r w:rsidRPr="00E74199">
              <w:rPr>
                <w:rFonts w:eastAsia="MS Mincho" w:hint="eastAsia"/>
                <w:lang w:eastAsia="ja-JP"/>
              </w:rPr>
              <w:lastRenderedPageBreak/>
              <w:t>Other cases can be considered by RAN4, e.g., 40 MHz, 200 MHz</w:t>
            </w:r>
          </w:p>
          <w:p w14:paraId="7359431E" w14:textId="77777777" w:rsidR="00B07147" w:rsidRPr="00E74199" w:rsidRDefault="00B07147" w:rsidP="00A417CA">
            <w:pPr>
              <w:numPr>
                <w:ilvl w:val="1"/>
                <w:numId w:val="33"/>
              </w:numPr>
              <w:spacing w:after="0" w:line="288" w:lineRule="auto"/>
              <w:jc w:val="both"/>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4270C744" w14:textId="77777777" w:rsidR="00B07147" w:rsidRPr="00E74199" w:rsidRDefault="00B07147" w:rsidP="00A417CA">
            <w:pPr>
              <w:numPr>
                <w:ilvl w:val="1"/>
                <w:numId w:val="33"/>
              </w:numPr>
              <w:spacing w:after="0" w:line="288" w:lineRule="auto"/>
              <w:jc w:val="both"/>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7B994ECC" w14:textId="77777777" w:rsidR="00B07147" w:rsidRPr="00E74199" w:rsidRDefault="00B07147" w:rsidP="00A417CA">
            <w:pPr>
              <w:numPr>
                <w:ilvl w:val="0"/>
                <w:numId w:val="33"/>
              </w:numPr>
              <w:spacing w:after="0" w:line="288" w:lineRule="auto"/>
              <w:jc w:val="both"/>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3CB05C0A" w14:textId="0B510F0B" w:rsidR="00B07147" w:rsidRPr="00B07147" w:rsidRDefault="00B07147" w:rsidP="00A417CA">
            <w:pPr>
              <w:numPr>
                <w:ilvl w:val="0"/>
                <w:numId w:val="33"/>
              </w:numPr>
              <w:spacing w:after="0" w:line="288" w:lineRule="auto"/>
              <w:jc w:val="both"/>
              <w:rPr>
                <w:rFonts w:eastAsia="MS Mincho"/>
                <w:lang w:eastAsia="ja-JP"/>
              </w:rPr>
            </w:pPr>
            <w:r w:rsidRPr="00E74199">
              <w:rPr>
                <w:rFonts w:eastAsia="MS Mincho"/>
                <w:lang w:eastAsia="ja-JP"/>
              </w:rPr>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tc>
      </w:tr>
    </w:tbl>
    <w:p w14:paraId="2F659BA2" w14:textId="21050518" w:rsidR="00A50E31" w:rsidRDefault="00A50E31" w:rsidP="00A417CA">
      <w:pPr>
        <w:spacing w:before="240" w:line="288" w:lineRule="auto"/>
        <w:jc w:val="both"/>
        <w:rPr>
          <w:lang w:val="en-US" w:eastAsia="ko-KR"/>
        </w:rPr>
      </w:pPr>
      <w:r>
        <w:rPr>
          <w:lang w:val="en-US" w:eastAsia="ko-KR"/>
        </w:rPr>
        <w:lastRenderedPageBreak/>
        <w:t xml:space="preserve">In </w:t>
      </w:r>
      <w:r>
        <w:rPr>
          <w:rFonts w:hint="eastAsia"/>
          <w:lang w:val="en-US" w:eastAsia="ko-KR"/>
        </w:rPr>
        <w:t>R</w:t>
      </w:r>
      <w:r w:rsidR="00456BA9">
        <w:rPr>
          <w:lang w:val="en-US" w:eastAsia="ko-KR"/>
        </w:rPr>
        <w:t xml:space="preserve">AN4 NR </w:t>
      </w:r>
      <w:r w:rsidR="00E1463B">
        <w:rPr>
          <w:lang w:val="en-US" w:eastAsia="ko-KR"/>
        </w:rPr>
        <w:t>AH</w:t>
      </w:r>
      <w:r w:rsidR="00456BA9">
        <w:rPr>
          <w:lang w:val="en-US" w:eastAsia="ko-KR"/>
        </w:rPr>
        <w:t xml:space="preserve"> meeting</w:t>
      </w:r>
      <w:r>
        <w:rPr>
          <w:lang w:val="en-US" w:eastAsia="ko-KR"/>
        </w:rPr>
        <w:t xml:space="preserve">, </w:t>
      </w:r>
      <w:r w:rsidR="00456BA9">
        <w:rPr>
          <w:lang w:val="en-US" w:eastAsia="ko-KR"/>
        </w:rPr>
        <w:t xml:space="preserve">initial inputs of possible frequency ranges or bands for NR deployments were provided and </w:t>
      </w:r>
      <w:r w:rsidR="00B30B94">
        <w:rPr>
          <w:lang w:val="en-US" w:eastAsia="ko-KR"/>
        </w:rPr>
        <w:t xml:space="preserve">it is </w:t>
      </w:r>
      <w:r w:rsidR="00456BA9">
        <w:rPr>
          <w:lang w:val="en-US" w:eastAsia="ko-KR"/>
        </w:rPr>
        <w:t xml:space="preserve">summarized in </w:t>
      </w:r>
      <w:r w:rsidR="003D60A0">
        <w:rPr>
          <w:lang w:val="en-US" w:eastAsia="ko-KR"/>
        </w:rPr>
        <w:t>T</w:t>
      </w:r>
      <w:r w:rsidR="00904CC2">
        <w:rPr>
          <w:lang w:val="en-US" w:eastAsia="ko-KR"/>
        </w:rPr>
        <w:t xml:space="preserve">able </w:t>
      </w:r>
      <w:r w:rsidR="003D60A0">
        <w:rPr>
          <w:lang w:val="en-US" w:eastAsia="ko-KR"/>
        </w:rPr>
        <w:t>3</w:t>
      </w:r>
      <w:r w:rsidR="00904CC2">
        <w:rPr>
          <w:lang w:val="en-US" w:eastAsia="ko-KR"/>
        </w:rPr>
        <w:t xml:space="preserve"> </w:t>
      </w:r>
      <w:r w:rsidR="00456BA9">
        <w:rPr>
          <w:lang w:val="en-US" w:eastAsia="ko-KR"/>
        </w:rPr>
        <w:t>[</w:t>
      </w:r>
      <w:r w:rsidR="000530AE">
        <w:rPr>
          <w:lang w:val="en-US" w:eastAsia="ko-KR"/>
        </w:rPr>
        <w:t>1</w:t>
      </w:r>
      <w:r w:rsidR="00456BA9">
        <w:rPr>
          <w:lang w:val="en-US" w:eastAsia="ko-KR"/>
        </w:rPr>
        <w:t>].</w:t>
      </w:r>
    </w:p>
    <w:p w14:paraId="70AE105A" w14:textId="5C8D5CE6" w:rsidR="00B30B94" w:rsidRDefault="00B30B94" w:rsidP="00022496">
      <w:pPr>
        <w:pStyle w:val="TH"/>
      </w:pPr>
      <w:r>
        <w:t xml:space="preserve">Table </w:t>
      </w:r>
      <w:r w:rsidR="003D60A0">
        <w:t>3</w:t>
      </w:r>
      <w:r>
        <w:t>: Initial input of possible frequency ranges or bands in RAN4 [</w:t>
      </w:r>
      <w:r w:rsidR="000530AE">
        <w:t>1</w:t>
      </w:r>
      <w:r>
        <w:t>]</w:t>
      </w:r>
    </w:p>
    <w:tbl>
      <w:tblPr>
        <w:tblW w:w="9631" w:type="dxa"/>
        <w:tblCellMar>
          <w:left w:w="0" w:type="dxa"/>
          <w:right w:w="0" w:type="dxa"/>
        </w:tblCellMar>
        <w:tblLook w:val="0420" w:firstRow="1" w:lastRow="0" w:firstColumn="0" w:lastColumn="0" w:noHBand="0" w:noVBand="1"/>
      </w:tblPr>
      <w:tblGrid>
        <w:gridCol w:w="1975"/>
        <w:gridCol w:w="1276"/>
        <w:gridCol w:w="6380"/>
      </w:tblGrid>
      <w:tr w:rsidR="003B1E14" w:rsidRPr="008171B9" w14:paraId="01836462" w14:textId="77777777" w:rsidTr="00977683">
        <w:trPr>
          <w:trHeight w:val="20"/>
        </w:trPr>
        <w:tc>
          <w:tcPr>
            <w:tcW w:w="197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8A8CE70"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b/>
                <w:bCs/>
                <w:color w:val="FFFFFF" w:themeColor="light1"/>
                <w:kern w:val="24"/>
                <w:lang w:val="en-US" w:eastAsia="ko-KR"/>
              </w:rPr>
              <w:t>Company</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F046D37"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b/>
                <w:bCs/>
                <w:color w:val="FFFFFF" w:themeColor="light1"/>
                <w:kern w:val="24"/>
                <w:lang w:val="en-US" w:eastAsia="ko-KR"/>
              </w:rPr>
              <w:t>R4-1700xxx</w:t>
            </w:r>
          </w:p>
        </w:tc>
        <w:tc>
          <w:tcPr>
            <w:tcW w:w="63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7DE983F"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b/>
                <w:bCs/>
                <w:color w:val="FFFFFF" w:themeColor="light1"/>
                <w:kern w:val="24"/>
                <w:lang w:val="en-US" w:eastAsia="ko-KR"/>
              </w:rPr>
              <w:t>Proposal</w:t>
            </w:r>
          </w:p>
        </w:tc>
      </w:tr>
      <w:tr w:rsidR="003B1E14" w:rsidRPr="008171B9" w14:paraId="6FCF624A" w14:textId="77777777" w:rsidTr="00977683">
        <w:trPr>
          <w:trHeight w:val="20"/>
        </w:trPr>
        <w:tc>
          <w:tcPr>
            <w:tcW w:w="1975" w:type="dxa"/>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28AEBF9F"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Sprint, CTC, C-Spire, China Unicom</w:t>
            </w:r>
          </w:p>
        </w:tc>
        <w:tc>
          <w:tcPr>
            <w:tcW w:w="1276" w:type="dxa"/>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2F9FD32"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255</w:t>
            </w:r>
          </w:p>
        </w:tc>
        <w:tc>
          <w:tcPr>
            <w:tcW w:w="6380" w:type="dxa"/>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B73429D" w14:textId="1F5956D8"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2496MHz – 2690MHz</w:t>
            </w:r>
          </w:p>
        </w:tc>
      </w:tr>
      <w:tr w:rsidR="003B1E14" w:rsidRPr="008171B9" w14:paraId="20A769FD"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01FAA83F"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China Telecom</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08153A01"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256</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315EE5EC" w14:textId="5F7763BE"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824- 849MHz/869 – 894MHz, 1920 – 1980MHz/2110 – 2170MHz, 1710 – 1785MHz/1805 – 1880MHz, 2496 – 2690MHz, 3300 - 3400MHz, 3400 – 3600MHz, 4400 - 4500MHz, 4800 - 4990MHz</w:t>
            </w:r>
          </w:p>
        </w:tc>
      </w:tr>
      <w:tr w:rsidR="003B1E14" w:rsidRPr="008171B9" w14:paraId="357AAEC3"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199E2A4"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AT&amp;T</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179899F7"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034</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4575592" w14:textId="12C002FC"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37-37.6GHz, 37.6-40GHz</w:t>
            </w:r>
          </w:p>
        </w:tc>
      </w:tr>
      <w:tr w:rsidR="003B1E14" w:rsidRPr="008171B9" w14:paraId="29191961"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3E8F37D2"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DISH Network</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175D49FC"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193</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70EC0217" w14:textId="6B3F3332"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12.2-12.7GHz</w:t>
            </w:r>
          </w:p>
        </w:tc>
      </w:tr>
      <w:tr w:rsidR="003B1E14" w:rsidRPr="008171B9" w14:paraId="72A42A42"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42EF5CCE"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Orange</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73C81802"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194</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E4E0860" w14:textId="26FFBC23"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703-748MHz/758-803MHz, 832–862MHz/791-821MHz</w:t>
            </w:r>
            <w:r w:rsidRPr="00977683">
              <w:rPr>
                <w:rFonts w:ascii="Calibri" w:eastAsia="굴림" w:hAnsi="Arial" w:cs="Arial"/>
                <w:color w:val="000000" w:themeColor="dark1"/>
                <w:kern w:val="24"/>
                <w:lang w:val="en-US" w:eastAsia="ja-JP"/>
              </w:rPr>
              <w:t>、</w:t>
            </w:r>
            <w:r w:rsidRPr="00977683">
              <w:rPr>
                <w:rFonts w:ascii="Calibri" w:eastAsia="굴림" w:hAnsi="Calibri" w:cs="Arial"/>
                <w:color w:val="000000" w:themeColor="dark1"/>
                <w:kern w:val="24"/>
                <w:lang w:val="en-US" w:eastAsia="ko-KR"/>
              </w:rPr>
              <w:t>1920-1980MHz/2110-2170MHz,1710-1785MHz/1805-1880MHz,2500-2570MHz/2620MHz-2690MHz,3400-3600MHz,3600-3800MHz,5.925-8.5GHz,24.25-27.5GHz,31.8-33.4GHz</w:t>
            </w:r>
          </w:p>
        </w:tc>
      </w:tr>
      <w:tr w:rsidR="003B1E14" w:rsidRPr="008171B9" w14:paraId="47FA2A68"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1EF60896"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KT</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FB41777"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210</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1AF51A2F" w14:textId="6C3246F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880 – 915MHz/925 – 960MHz, 1920 – 1980MHz/2110 – 2170MHz, 1710 – 1785MHz/1805 – 1880MHz, 2300 – 2400MHz, 3400-3700MHz, 26.5-29.5GHz, 24.25-27.5GHz, 31.8-33.4GHz, 37-40.5GHz</w:t>
            </w:r>
          </w:p>
        </w:tc>
      </w:tr>
      <w:tr w:rsidR="003B1E14" w:rsidRPr="008171B9" w14:paraId="7DB9B08D"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6339AD7F"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CMCC</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36C1D98C"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162</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45C3A5BA"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Around 3.5GHz</w:t>
            </w:r>
            <w:r w:rsidRPr="00977683">
              <w:rPr>
                <w:rFonts w:ascii="Calibri" w:eastAsia="굴림" w:hAnsi="Calibri" w:cs="Arial"/>
                <w:color w:val="000000" w:themeColor="dark1"/>
                <w:kern w:val="24"/>
                <w:lang w:val="en-US" w:eastAsia="ja-JP"/>
              </w:rPr>
              <w:t xml:space="preserve"> </w:t>
            </w:r>
          </w:p>
        </w:tc>
      </w:tr>
      <w:tr w:rsidR="003B1E14" w:rsidRPr="008171B9" w14:paraId="719DA9AD"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7B70536"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DOCOMO</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234FC95A"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139</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46EC4847" w14:textId="3D2AC27B"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 xml:space="preserve">3.3-4.2GHz, 4.4-4.99GHz, 26.5-29.5GHz. </w:t>
            </w:r>
          </w:p>
        </w:tc>
      </w:tr>
      <w:tr w:rsidR="003B1E14" w:rsidRPr="008171B9" w14:paraId="6ADA2407"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4883428A"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China Unicom</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6E9C892A"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241</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0646F2B8" w14:textId="5886BC2B"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3400 - 3600 MHz,  4800 - 4990 MHz, 4400 – 4500 MHz,  3300 - 3400 MHz,  2496 - 2690 MHz, 24.5 GHz-27.5 GHz, 37 GHz-43.5 GHz</w:t>
            </w:r>
          </w:p>
        </w:tc>
      </w:tr>
      <w:tr w:rsidR="003B1E14" w:rsidRPr="008171B9" w14:paraId="26A99AE9"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4DA520AB"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 xml:space="preserve">Verizon, </w:t>
            </w:r>
            <w:proofErr w:type="spellStart"/>
            <w:r w:rsidRPr="00977683">
              <w:rPr>
                <w:rFonts w:ascii="Calibri" w:eastAsia="굴림" w:hAnsi="Calibri" w:cs="Arial"/>
                <w:color w:val="000000" w:themeColor="text1"/>
                <w:kern w:val="24"/>
                <w:lang w:val="en-US" w:eastAsia="ko-KR"/>
              </w:rPr>
              <w:t>T-mobile</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2E33156"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244</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70E89BB0" w14:textId="43ED9776"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27.5 – 28.35 GHz</w:t>
            </w:r>
          </w:p>
        </w:tc>
      </w:tr>
      <w:tr w:rsidR="003B1E14" w:rsidRPr="008171B9" w14:paraId="527CF1A9"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53A8ACBE"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Etisalat</w:t>
            </w:r>
          </w:p>
        </w:tc>
        <w:tc>
          <w:tcPr>
            <w:tcW w:w="1276"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08F7D589"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267</w:t>
            </w:r>
          </w:p>
        </w:tc>
        <w:tc>
          <w:tcPr>
            <w:tcW w:w="6380" w:type="dxa"/>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14:paraId="26C79A73" w14:textId="66FD7008"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1427 – 1518MHz, 3400 - 3600MHz, 10.7 – 11.7GHz, 24.25- 27.5GHz</w:t>
            </w:r>
          </w:p>
        </w:tc>
      </w:tr>
      <w:tr w:rsidR="003B1E14" w:rsidRPr="008171B9" w14:paraId="432199A6"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1E4FCFF7"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 xml:space="preserve">Huawei, </w:t>
            </w:r>
            <w:proofErr w:type="spellStart"/>
            <w:r w:rsidRPr="00977683">
              <w:rPr>
                <w:rFonts w:ascii="Calibri" w:eastAsia="굴림" w:hAnsi="Calibri" w:cs="Arial"/>
                <w:color w:val="000000" w:themeColor="text1"/>
                <w:kern w:val="24"/>
                <w:lang w:val="en-US" w:eastAsia="ko-KR"/>
              </w:rPr>
              <w:t>Hisilicon</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76E9FBF6"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124, 267</w:t>
            </w:r>
          </w:p>
        </w:tc>
        <w:tc>
          <w:tcPr>
            <w:tcW w:w="6380"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09740647" w14:textId="4B6F7BEE"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3.3-[3.8GHz~4.2GHz], 4.4-4.99GHz, 24.25-27.5GHz, 26.5-29.5GHz, 37-40GHz, 40.5-43.5GHz, 1427 – 1518MHz, 3400 - 3600MHz</w:t>
            </w:r>
          </w:p>
        </w:tc>
      </w:tr>
      <w:tr w:rsidR="003B1E14" w:rsidRPr="008171B9" w14:paraId="39589345"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7B10568F"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ZTE</w:t>
            </w:r>
          </w:p>
        </w:tc>
        <w:tc>
          <w:tcPr>
            <w:tcW w:w="1276"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3CD5A34F"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249</w:t>
            </w:r>
          </w:p>
        </w:tc>
        <w:tc>
          <w:tcPr>
            <w:tcW w:w="6380"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6AE6F52C" w14:textId="42D5BFB8"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3.</w:t>
            </w:r>
            <w:r w:rsidR="00F0328A">
              <w:rPr>
                <w:rFonts w:ascii="Calibri" w:eastAsia="굴림" w:hAnsi="Calibri" w:cs="Arial"/>
                <w:color w:val="000000" w:themeColor="text1"/>
                <w:kern w:val="24"/>
                <w:lang w:val="en-US" w:eastAsia="ko-KR"/>
              </w:rPr>
              <w:t>4</w:t>
            </w:r>
            <w:r w:rsidRPr="00977683">
              <w:rPr>
                <w:rFonts w:ascii="Calibri" w:eastAsia="굴림" w:hAnsi="Calibri" w:cs="Arial"/>
                <w:color w:val="000000" w:themeColor="text1"/>
                <w:kern w:val="24"/>
                <w:lang w:val="en-US" w:eastAsia="ko-KR"/>
              </w:rPr>
              <w:t>-3.6GHz, 24.25-27.5GHz</w:t>
            </w:r>
          </w:p>
        </w:tc>
      </w:tr>
      <w:tr w:rsidR="003B1E14" w:rsidRPr="008171B9" w14:paraId="49A938CF"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16168254"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Ericsson</w:t>
            </w:r>
          </w:p>
        </w:tc>
        <w:tc>
          <w:tcPr>
            <w:tcW w:w="1276"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78929632"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255, 162</w:t>
            </w:r>
          </w:p>
        </w:tc>
        <w:tc>
          <w:tcPr>
            <w:tcW w:w="6380"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2A98F985" w14:textId="7B08F544"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2496MHz – 2690MHz, Around 3.5GHz</w:t>
            </w:r>
            <w:r w:rsidRPr="00977683">
              <w:rPr>
                <w:rFonts w:ascii="Calibri" w:eastAsia="굴림" w:hAnsi="Calibri" w:cs="Arial"/>
                <w:color w:val="000000" w:themeColor="dark1"/>
                <w:kern w:val="24"/>
                <w:lang w:val="en-US" w:eastAsia="ja-JP"/>
              </w:rPr>
              <w:t xml:space="preserve"> </w:t>
            </w:r>
          </w:p>
        </w:tc>
      </w:tr>
      <w:tr w:rsidR="003B1E14" w:rsidRPr="008171B9" w14:paraId="53AC68D2" w14:textId="77777777" w:rsidTr="00977683">
        <w:trPr>
          <w:trHeight w:val="20"/>
        </w:trPr>
        <w:tc>
          <w:tcPr>
            <w:tcW w:w="1975"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7BF540B3"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text1"/>
                <w:kern w:val="24"/>
                <w:lang w:val="en-US" w:eastAsia="ko-KR"/>
              </w:rPr>
              <w:t>Nokia</w:t>
            </w:r>
          </w:p>
        </w:tc>
        <w:tc>
          <w:tcPr>
            <w:tcW w:w="1276"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0AC01BA0" w14:textId="77777777"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255</w:t>
            </w:r>
          </w:p>
        </w:tc>
        <w:tc>
          <w:tcPr>
            <w:tcW w:w="6380" w:type="dxa"/>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14:paraId="06F081B3" w14:textId="21B61D14" w:rsidR="003B1E14" w:rsidRPr="00977683" w:rsidRDefault="003B1E14" w:rsidP="00A417CA">
            <w:pPr>
              <w:spacing w:after="0"/>
              <w:jc w:val="both"/>
              <w:rPr>
                <w:rFonts w:ascii="Arial" w:eastAsia="굴림" w:hAnsi="Arial" w:cs="Arial"/>
                <w:lang w:val="en-US" w:eastAsia="ko-KR"/>
              </w:rPr>
            </w:pPr>
            <w:r w:rsidRPr="00977683">
              <w:rPr>
                <w:rFonts w:ascii="Calibri" w:eastAsia="굴림" w:hAnsi="Calibri" w:cs="Arial"/>
                <w:color w:val="000000" w:themeColor="dark1"/>
                <w:kern w:val="24"/>
                <w:lang w:val="en-US" w:eastAsia="ko-KR"/>
              </w:rPr>
              <w:t>2496MHz – 2690MHz</w:t>
            </w:r>
          </w:p>
        </w:tc>
      </w:tr>
    </w:tbl>
    <w:p w14:paraId="79C516C6" w14:textId="775D3C3B" w:rsidR="00904CC2" w:rsidRDefault="00904CC2" w:rsidP="00A417CA">
      <w:pPr>
        <w:spacing w:before="240" w:line="288" w:lineRule="auto"/>
        <w:jc w:val="both"/>
        <w:rPr>
          <w:lang w:eastAsia="ko-KR"/>
        </w:rPr>
      </w:pPr>
      <w:r>
        <w:rPr>
          <w:lang w:eastAsia="ko-KR"/>
        </w:rPr>
        <w:t xml:space="preserve">According to above </w:t>
      </w:r>
      <w:r w:rsidR="003D60A0">
        <w:rPr>
          <w:lang w:eastAsia="ko-KR"/>
        </w:rPr>
        <w:t>T</w:t>
      </w:r>
      <w:r>
        <w:rPr>
          <w:lang w:eastAsia="ko-KR"/>
        </w:rPr>
        <w:t xml:space="preserve">able </w:t>
      </w:r>
      <w:r w:rsidR="003D60A0">
        <w:rPr>
          <w:lang w:eastAsia="ko-KR"/>
        </w:rPr>
        <w:t>3</w:t>
      </w:r>
      <w:r>
        <w:rPr>
          <w:lang w:eastAsia="ko-KR"/>
        </w:rPr>
        <w:t>, the maximum possible channel bandwidth are as below:</w:t>
      </w:r>
    </w:p>
    <w:p w14:paraId="1507361D" w14:textId="63FC5EE3" w:rsidR="00904CC2" w:rsidRDefault="00904CC2" w:rsidP="00A417CA">
      <w:pPr>
        <w:pStyle w:val="a4"/>
        <w:numPr>
          <w:ilvl w:val="0"/>
          <w:numId w:val="16"/>
        </w:numPr>
        <w:spacing w:line="288" w:lineRule="auto"/>
        <w:ind w:leftChars="0"/>
        <w:jc w:val="both"/>
        <w:rPr>
          <w:lang w:eastAsia="ko-KR"/>
        </w:rPr>
      </w:pPr>
      <w:r>
        <w:rPr>
          <w:lang w:eastAsia="ko-KR"/>
        </w:rPr>
        <w:t xml:space="preserve">Sub-6GHz: 194, 200, 300, </w:t>
      </w:r>
      <w:r w:rsidR="009C181D">
        <w:rPr>
          <w:lang w:eastAsia="ko-KR"/>
        </w:rPr>
        <w:t xml:space="preserve">500, </w:t>
      </w:r>
      <w:r>
        <w:rPr>
          <w:lang w:eastAsia="ko-KR"/>
        </w:rPr>
        <w:t>590, 900 MHz</w:t>
      </w:r>
    </w:p>
    <w:p w14:paraId="7B0343BC" w14:textId="2A2D156D" w:rsidR="00904CC2" w:rsidRDefault="00E332E4" w:rsidP="00A417CA">
      <w:pPr>
        <w:pStyle w:val="a4"/>
        <w:numPr>
          <w:ilvl w:val="0"/>
          <w:numId w:val="16"/>
        </w:numPr>
        <w:spacing w:line="288" w:lineRule="auto"/>
        <w:ind w:leftChars="0"/>
        <w:jc w:val="both"/>
        <w:rPr>
          <w:lang w:eastAsia="ko-KR"/>
        </w:rPr>
      </w:pPr>
      <w:r>
        <w:rPr>
          <w:lang w:eastAsia="ko-KR"/>
        </w:rPr>
        <w:t>Above</w:t>
      </w:r>
      <w:r w:rsidR="00904CC2">
        <w:rPr>
          <w:lang w:eastAsia="ko-KR"/>
        </w:rPr>
        <w:t>-6GHz: 500, 850 MHz, 2.4, 3, 3.25, 3.5, 6.5 GHz</w:t>
      </w:r>
    </w:p>
    <w:p w14:paraId="3A959CB0" w14:textId="486F537A" w:rsidR="003B1E14" w:rsidRDefault="00904CC2" w:rsidP="00A417CA">
      <w:pPr>
        <w:spacing w:line="288" w:lineRule="auto"/>
        <w:jc w:val="both"/>
        <w:rPr>
          <w:lang w:eastAsia="ko-KR"/>
        </w:rPr>
      </w:pPr>
      <w:r>
        <w:rPr>
          <w:lang w:eastAsia="ko-KR"/>
        </w:rPr>
        <w:lastRenderedPageBreak/>
        <w:t xml:space="preserve">This </w:t>
      </w:r>
      <w:r w:rsidR="0008519B">
        <w:rPr>
          <w:lang w:eastAsia="ko-KR"/>
        </w:rPr>
        <w:t xml:space="preserve">initial observation </w:t>
      </w:r>
      <w:r>
        <w:rPr>
          <w:lang w:eastAsia="ko-KR"/>
        </w:rPr>
        <w:t>align</w:t>
      </w:r>
      <w:r w:rsidR="003D60A0">
        <w:rPr>
          <w:lang w:eastAsia="ko-KR"/>
        </w:rPr>
        <w:t>s</w:t>
      </w:r>
      <w:r>
        <w:rPr>
          <w:lang w:eastAsia="ko-KR"/>
        </w:rPr>
        <w:t xml:space="preserve"> with RAN1 understanding, i.e. </w:t>
      </w:r>
      <w:r w:rsidR="001E7A55">
        <w:rPr>
          <w:lang w:eastAsia="ko-KR"/>
        </w:rPr>
        <w:t xml:space="preserve">to consider </w:t>
      </w:r>
      <w:r>
        <w:rPr>
          <w:lang w:eastAsia="ko-KR"/>
        </w:rPr>
        <w:t xml:space="preserve">at least 100 MHz maximum channel bandwidth per NR carrier in Rel-15, for both sub-6GHz and </w:t>
      </w:r>
      <w:r w:rsidR="00E332E4">
        <w:rPr>
          <w:lang w:eastAsia="ko-KR"/>
        </w:rPr>
        <w:t>above</w:t>
      </w:r>
      <w:r>
        <w:rPr>
          <w:lang w:eastAsia="ko-KR"/>
        </w:rPr>
        <w:t xml:space="preserve">-6GHz. </w:t>
      </w:r>
      <w:r w:rsidR="0008519B">
        <w:rPr>
          <w:lang w:eastAsia="ko-KR"/>
        </w:rPr>
        <w:t xml:space="preserve">Further, the </w:t>
      </w:r>
      <w:r w:rsidR="001A4A07">
        <w:rPr>
          <w:lang w:eastAsia="ko-KR"/>
        </w:rPr>
        <w:t xml:space="preserve">needs </w:t>
      </w:r>
      <w:r w:rsidR="0008519B">
        <w:rPr>
          <w:lang w:eastAsia="ko-KR"/>
        </w:rPr>
        <w:t xml:space="preserve">for wider than 100 MHz for sub-6GHz seems large enough. </w:t>
      </w:r>
    </w:p>
    <w:p w14:paraId="3DE58808" w14:textId="71E24868" w:rsidR="001E7A55" w:rsidRPr="001E7A55" w:rsidRDefault="001E7A55" w:rsidP="00A417CA">
      <w:pPr>
        <w:spacing w:line="288" w:lineRule="auto"/>
        <w:jc w:val="both"/>
        <w:rPr>
          <w:b/>
          <w:i/>
          <w:lang w:eastAsia="ko-KR"/>
        </w:rPr>
      </w:pPr>
      <w:r w:rsidRPr="001E7A55">
        <w:rPr>
          <w:b/>
          <w:i/>
          <w:lang w:eastAsia="ko-KR"/>
        </w:rPr>
        <w:t>Observation</w:t>
      </w:r>
      <w:r w:rsidR="00440468">
        <w:rPr>
          <w:b/>
          <w:i/>
          <w:lang w:eastAsia="ko-KR"/>
        </w:rPr>
        <w:t xml:space="preserve"> 1</w:t>
      </w:r>
      <w:r w:rsidRPr="001E7A55">
        <w:rPr>
          <w:b/>
          <w:i/>
          <w:lang w:eastAsia="ko-KR"/>
        </w:rPr>
        <w:t xml:space="preserve">: </w:t>
      </w:r>
      <w:r>
        <w:rPr>
          <w:b/>
          <w:i/>
          <w:lang w:eastAsia="ko-KR"/>
        </w:rPr>
        <w:t>For maximum channel bandwidth, RAN1 and RAN4 are aligned with</w:t>
      </w:r>
      <w:r w:rsidR="00623D52">
        <w:rPr>
          <w:b/>
          <w:i/>
          <w:lang w:eastAsia="ko-KR"/>
        </w:rPr>
        <w:t xml:space="preserve"> the support of </w:t>
      </w:r>
      <w:r>
        <w:rPr>
          <w:b/>
          <w:i/>
          <w:lang w:eastAsia="ko-KR"/>
        </w:rPr>
        <w:t>at least 100 MHz per NR carrier</w:t>
      </w:r>
      <w:r w:rsidR="00623D52">
        <w:rPr>
          <w:b/>
          <w:i/>
          <w:lang w:eastAsia="ko-KR"/>
        </w:rPr>
        <w:t xml:space="preserve">. In addition, </w:t>
      </w:r>
      <w:r w:rsidRPr="001E7A55">
        <w:rPr>
          <w:b/>
          <w:i/>
          <w:lang w:eastAsia="ko-KR"/>
        </w:rPr>
        <w:t xml:space="preserve">the </w:t>
      </w:r>
      <w:r w:rsidR="00377FBE">
        <w:rPr>
          <w:b/>
          <w:i/>
          <w:lang w:eastAsia="ko-KR"/>
        </w:rPr>
        <w:t>needs</w:t>
      </w:r>
      <w:r w:rsidR="00377FBE" w:rsidRPr="001E7A55">
        <w:rPr>
          <w:b/>
          <w:i/>
          <w:lang w:eastAsia="ko-KR"/>
        </w:rPr>
        <w:t xml:space="preserve"> </w:t>
      </w:r>
      <w:r w:rsidRPr="001E7A55">
        <w:rPr>
          <w:b/>
          <w:i/>
          <w:lang w:eastAsia="ko-KR"/>
        </w:rPr>
        <w:t xml:space="preserve">for wider than 100 MHz for sub-6GHz seems large enough. </w:t>
      </w:r>
    </w:p>
    <w:p w14:paraId="66266813" w14:textId="29721912" w:rsidR="002D0AA9" w:rsidRDefault="001E7A55" w:rsidP="00A417CA">
      <w:pPr>
        <w:spacing w:line="288" w:lineRule="auto"/>
        <w:jc w:val="both"/>
        <w:rPr>
          <w:lang w:val="en-US" w:eastAsia="ko-KR"/>
        </w:rPr>
      </w:pPr>
      <w:r>
        <w:rPr>
          <w:lang w:val="en-US" w:eastAsia="ko-KR"/>
        </w:rPr>
        <w:t xml:space="preserve">In case of </w:t>
      </w:r>
      <w:r w:rsidR="009931F7">
        <w:rPr>
          <w:lang w:val="en-US" w:eastAsia="ko-KR"/>
        </w:rPr>
        <w:t xml:space="preserve">the maximum number of CCs, it is tightly coupled with maximum CC BW as well as the maximum aggregated total system bandwidth. </w:t>
      </w:r>
      <w:r w:rsidR="00E1190E">
        <w:rPr>
          <w:lang w:val="en-US" w:eastAsia="ko-KR"/>
        </w:rPr>
        <w:t xml:space="preserve">The latter is KPI defined in TR38.913 while the target value is not defined yet and it may be </w:t>
      </w:r>
      <w:r w:rsidR="00E1190E" w:rsidRPr="00E1190E">
        <w:rPr>
          <w:lang w:val="en-US" w:eastAsia="ko-KR"/>
        </w:rPr>
        <w:t>derived by IMT-2020 requirements, or based on outcomes from RAN1/RAN4 study/design.</w:t>
      </w:r>
      <w:r w:rsidR="002D0AA9">
        <w:rPr>
          <w:lang w:val="en-US" w:eastAsia="ko-KR"/>
        </w:rPr>
        <w:t xml:space="preserve"> </w:t>
      </w:r>
      <w:r w:rsidR="000817D8">
        <w:rPr>
          <w:lang w:val="en-US" w:eastAsia="ko-KR"/>
        </w:rPr>
        <w:t xml:space="preserve">For example, it was targeted up to 100MHz in LTE Rel-10. </w:t>
      </w:r>
      <w:r w:rsidR="002D0AA9">
        <w:rPr>
          <w:lang w:val="en-US" w:eastAsia="ko-KR"/>
        </w:rPr>
        <w:t>Therefore, the target value of maximum aggregated total system bandwidth needs to be discussed t</w:t>
      </w:r>
      <w:r w:rsidR="009670A3">
        <w:rPr>
          <w:lang w:val="en-US" w:eastAsia="ko-KR"/>
        </w:rPr>
        <w:t>ogether with the maximum CC BW.</w:t>
      </w:r>
    </w:p>
    <w:p w14:paraId="54894113" w14:textId="3508EFE5" w:rsidR="00E1190E" w:rsidRDefault="00E1190E" w:rsidP="00A417CA">
      <w:pPr>
        <w:spacing w:line="288" w:lineRule="auto"/>
        <w:jc w:val="both"/>
        <w:rPr>
          <w:b/>
          <w:i/>
          <w:lang w:val="en-US" w:eastAsia="ko-KR"/>
        </w:rPr>
      </w:pPr>
      <w:r w:rsidRPr="00E1190E">
        <w:rPr>
          <w:b/>
          <w:i/>
          <w:lang w:val="en-US" w:eastAsia="ko-KR"/>
        </w:rPr>
        <w:t>Proposal</w:t>
      </w:r>
      <w:r w:rsidR="00440468">
        <w:rPr>
          <w:b/>
          <w:i/>
          <w:lang w:val="en-US" w:eastAsia="ko-KR"/>
        </w:rPr>
        <w:t xml:space="preserve"> 1</w:t>
      </w:r>
      <w:r w:rsidRPr="00E1190E">
        <w:rPr>
          <w:b/>
          <w:i/>
          <w:lang w:val="en-US" w:eastAsia="ko-KR"/>
        </w:rPr>
        <w:t xml:space="preserve">: </w:t>
      </w:r>
      <w:r w:rsidR="009670A3">
        <w:rPr>
          <w:b/>
          <w:i/>
          <w:lang w:val="en-US" w:eastAsia="ko-KR"/>
        </w:rPr>
        <w:t xml:space="preserve">In order to decide the maximum number of CCs, </w:t>
      </w:r>
      <w:r w:rsidRPr="00E1190E">
        <w:rPr>
          <w:b/>
          <w:i/>
          <w:lang w:val="en-US" w:eastAsia="ko-KR"/>
        </w:rPr>
        <w:t>RAN1 is requested to set the target value of maximum aggregated total system bandwidth.</w:t>
      </w:r>
    </w:p>
    <w:p w14:paraId="66B68B8E" w14:textId="62C74016" w:rsidR="007A7CB4" w:rsidRPr="007A7CB4" w:rsidRDefault="007A7CB4" w:rsidP="00A417CA">
      <w:pPr>
        <w:spacing w:line="288" w:lineRule="auto"/>
        <w:jc w:val="both"/>
        <w:rPr>
          <w:lang w:val="en-US" w:eastAsia="ko-KR"/>
        </w:rPr>
      </w:pPr>
      <w:r w:rsidRPr="007A7CB4">
        <w:rPr>
          <w:lang w:val="en-US" w:eastAsia="ko-KR"/>
        </w:rPr>
        <w:t xml:space="preserve">Table </w:t>
      </w:r>
      <w:r w:rsidR="003D60A0">
        <w:rPr>
          <w:lang w:val="en-US" w:eastAsia="ko-KR"/>
        </w:rPr>
        <w:t>4</w:t>
      </w:r>
      <w:r w:rsidRPr="007A7CB4">
        <w:rPr>
          <w:lang w:val="en-US" w:eastAsia="ko-KR"/>
        </w:rPr>
        <w:t xml:space="preserve"> show</w:t>
      </w:r>
      <w:r w:rsidR="007C428D">
        <w:rPr>
          <w:lang w:val="en-US" w:eastAsia="ko-KR"/>
        </w:rPr>
        <w:t>s</w:t>
      </w:r>
      <w:r w:rsidRPr="007A7CB4">
        <w:rPr>
          <w:lang w:val="en-US" w:eastAsia="ko-KR"/>
        </w:rPr>
        <w:t xml:space="preserve"> example sampling rate and channel bandwidth for various subcarrier spacing </w:t>
      </w:r>
      <w:r>
        <w:rPr>
          <w:lang w:val="en-US" w:eastAsia="ko-KR"/>
        </w:rPr>
        <w:t xml:space="preserve">and </w:t>
      </w:r>
      <w:r w:rsidRPr="007A7CB4">
        <w:rPr>
          <w:lang w:val="en-US" w:eastAsia="ko-KR"/>
        </w:rPr>
        <w:t xml:space="preserve">FFT </w:t>
      </w:r>
      <w:r>
        <w:rPr>
          <w:lang w:val="en-US" w:eastAsia="ko-KR"/>
        </w:rPr>
        <w:t xml:space="preserve">size assuming that </w:t>
      </w:r>
      <w:r w:rsidRPr="007A7CB4">
        <w:rPr>
          <w:lang w:val="en-US" w:eastAsia="ko-KR"/>
        </w:rPr>
        <w:t>the channel bandwidths are simply scaled from the reference case, i.e. LTE.</w:t>
      </w:r>
    </w:p>
    <w:p w14:paraId="10FA4CD8" w14:textId="42FF1716" w:rsidR="007C428D" w:rsidRDefault="007C428D" w:rsidP="00022496">
      <w:pPr>
        <w:pStyle w:val="TH"/>
      </w:pPr>
      <w:r>
        <w:t xml:space="preserve">Table </w:t>
      </w:r>
      <w:r w:rsidR="003D60A0">
        <w:t>4</w:t>
      </w:r>
      <w:r>
        <w:t>: Example sampling rate and channel bandwidth for various subcarrier spacing and FFT size</w:t>
      </w:r>
    </w:p>
    <w:tbl>
      <w:tblPr>
        <w:tblStyle w:val="a6"/>
        <w:tblW w:w="0" w:type="auto"/>
        <w:tblLook w:val="04A0" w:firstRow="1" w:lastRow="0" w:firstColumn="1" w:lastColumn="0" w:noHBand="0" w:noVBand="1"/>
      </w:tblPr>
      <w:tblGrid>
        <w:gridCol w:w="1375"/>
        <w:gridCol w:w="1375"/>
        <w:gridCol w:w="1375"/>
        <w:gridCol w:w="1376"/>
        <w:gridCol w:w="1376"/>
        <w:gridCol w:w="1376"/>
        <w:gridCol w:w="1376"/>
      </w:tblGrid>
      <w:tr w:rsidR="007C428D" w14:paraId="6BE668E3" w14:textId="77777777" w:rsidTr="007C428D">
        <w:tc>
          <w:tcPr>
            <w:tcW w:w="1375" w:type="dxa"/>
            <w:vMerge w:val="restart"/>
            <w:vAlign w:val="center"/>
          </w:tcPr>
          <w:p w14:paraId="6420CA9C" w14:textId="285BF6A6" w:rsidR="007C428D" w:rsidRPr="00685100" w:rsidRDefault="007C428D" w:rsidP="00F41FE3">
            <w:pPr>
              <w:pStyle w:val="TAH0"/>
              <w:rPr>
                <w:rFonts w:cs="Arial"/>
              </w:rPr>
            </w:pPr>
            <w:r w:rsidRPr="0090095B">
              <w:rPr>
                <w:rFonts w:cs="Arial"/>
              </w:rPr>
              <w:t>subcarrier spacing (kHz)</w:t>
            </w:r>
          </w:p>
        </w:tc>
        <w:tc>
          <w:tcPr>
            <w:tcW w:w="2750" w:type="dxa"/>
            <w:gridSpan w:val="2"/>
            <w:vAlign w:val="center"/>
          </w:tcPr>
          <w:p w14:paraId="63ABBDE5" w14:textId="178BC4DA" w:rsidR="007C428D" w:rsidRPr="00685100" w:rsidRDefault="007C428D" w:rsidP="00F41FE3">
            <w:pPr>
              <w:pStyle w:val="TAH0"/>
              <w:rPr>
                <w:rFonts w:cs="Arial"/>
              </w:rPr>
            </w:pPr>
            <w:r w:rsidRPr="0090095B">
              <w:rPr>
                <w:rFonts w:cs="Arial"/>
              </w:rPr>
              <w:t>FFT size</w:t>
            </w:r>
            <w:r>
              <w:rPr>
                <w:rFonts w:cs="Arial"/>
              </w:rPr>
              <w:t xml:space="preserve"> = 2048</w:t>
            </w:r>
          </w:p>
        </w:tc>
        <w:tc>
          <w:tcPr>
            <w:tcW w:w="2752" w:type="dxa"/>
            <w:gridSpan w:val="2"/>
            <w:vAlign w:val="center"/>
          </w:tcPr>
          <w:p w14:paraId="0C85767A" w14:textId="41037B67" w:rsidR="007C428D" w:rsidRPr="00685100" w:rsidRDefault="007C428D" w:rsidP="00F41FE3">
            <w:pPr>
              <w:pStyle w:val="TAH0"/>
              <w:rPr>
                <w:rFonts w:cs="Arial"/>
              </w:rPr>
            </w:pPr>
            <w:r w:rsidRPr="0090095B">
              <w:rPr>
                <w:rFonts w:cs="Arial"/>
              </w:rPr>
              <w:t>FFT size</w:t>
            </w:r>
            <w:r>
              <w:rPr>
                <w:rFonts w:cs="Arial"/>
              </w:rPr>
              <w:t xml:space="preserve"> = 4096</w:t>
            </w:r>
          </w:p>
        </w:tc>
        <w:tc>
          <w:tcPr>
            <w:tcW w:w="2752" w:type="dxa"/>
            <w:gridSpan w:val="2"/>
            <w:vAlign w:val="center"/>
          </w:tcPr>
          <w:p w14:paraId="754B7C24" w14:textId="75657EDC" w:rsidR="007C428D" w:rsidRPr="00685100" w:rsidRDefault="007C428D" w:rsidP="00F41FE3">
            <w:pPr>
              <w:pStyle w:val="TAH0"/>
              <w:rPr>
                <w:rFonts w:cs="Arial"/>
              </w:rPr>
            </w:pPr>
            <w:r w:rsidRPr="0090095B">
              <w:rPr>
                <w:rFonts w:cs="Arial"/>
              </w:rPr>
              <w:t>FFT size</w:t>
            </w:r>
            <w:r>
              <w:rPr>
                <w:rFonts w:cs="Arial"/>
              </w:rPr>
              <w:t xml:space="preserve"> = 8192</w:t>
            </w:r>
          </w:p>
        </w:tc>
      </w:tr>
      <w:tr w:rsidR="007C428D" w14:paraId="67355DE1" w14:textId="77777777" w:rsidTr="007C428D">
        <w:tc>
          <w:tcPr>
            <w:tcW w:w="1375" w:type="dxa"/>
            <w:vMerge/>
            <w:vAlign w:val="center"/>
          </w:tcPr>
          <w:p w14:paraId="0152B764" w14:textId="64DA5E2E" w:rsidR="007C428D" w:rsidRPr="00685100" w:rsidRDefault="007C428D" w:rsidP="00F41FE3">
            <w:pPr>
              <w:pStyle w:val="TAH0"/>
              <w:rPr>
                <w:rFonts w:cs="Arial"/>
              </w:rPr>
            </w:pPr>
          </w:p>
        </w:tc>
        <w:tc>
          <w:tcPr>
            <w:tcW w:w="1375" w:type="dxa"/>
            <w:vAlign w:val="center"/>
          </w:tcPr>
          <w:p w14:paraId="5D523298" w14:textId="3A13B812" w:rsidR="007C428D" w:rsidRPr="00685100" w:rsidRDefault="007C428D" w:rsidP="00F41FE3">
            <w:pPr>
              <w:pStyle w:val="TAH0"/>
              <w:rPr>
                <w:rFonts w:cs="Arial"/>
              </w:rPr>
            </w:pPr>
            <w:r w:rsidRPr="0090095B">
              <w:rPr>
                <w:rFonts w:cs="Arial"/>
              </w:rPr>
              <w:t>sampling rate (MHz)</w:t>
            </w:r>
          </w:p>
        </w:tc>
        <w:tc>
          <w:tcPr>
            <w:tcW w:w="1375" w:type="dxa"/>
            <w:vAlign w:val="center"/>
          </w:tcPr>
          <w:p w14:paraId="356BE50F" w14:textId="7A5EB857" w:rsidR="007C428D" w:rsidRPr="00685100" w:rsidRDefault="007C428D" w:rsidP="00F41FE3">
            <w:pPr>
              <w:pStyle w:val="TAH0"/>
              <w:rPr>
                <w:rFonts w:cs="Arial"/>
              </w:rPr>
            </w:pPr>
            <w:r>
              <w:rPr>
                <w:rFonts w:cs="Arial"/>
              </w:rPr>
              <w:t>c</w:t>
            </w:r>
            <w:r w:rsidRPr="0090095B">
              <w:rPr>
                <w:rFonts w:cs="Arial"/>
              </w:rPr>
              <w:t>hannel bandwidth (MHz)</w:t>
            </w:r>
          </w:p>
        </w:tc>
        <w:tc>
          <w:tcPr>
            <w:tcW w:w="1376" w:type="dxa"/>
            <w:vAlign w:val="center"/>
          </w:tcPr>
          <w:p w14:paraId="073F4EB6" w14:textId="16C59CBA" w:rsidR="007C428D" w:rsidRPr="00685100" w:rsidRDefault="007C428D" w:rsidP="00F41FE3">
            <w:pPr>
              <w:pStyle w:val="TAH0"/>
              <w:rPr>
                <w:rFonts w:cs="Arial"/>
              </w:rPr>
            </w:pPr>
            <w:r w:rsidRPr="0090095B">
              <w:rPr>
                <w:rFonts w:cs="Arial"/>
              </w:rPr>
              <w:t>sampling rate (MHz)</w:t>
            </w:r>
          </w:p>
        </w:tc>
        <w:tc>
          <w:tcPr>
            <w:tcW w:w="1376" w:type="dxa"/>
            <w:vAlign w:val="center"/>
          </w:tcPr>
          <w:p w14:paraId="22BB62ED" w14:textId="192B0B06" w:rsidR="007C428D" w:rsidRPr="00685100" w:rsidRDefault="007C428D" w:rsidP="00F41FE3">
            <w:pPr>
              <w:pStyle w:val="TAH0"/>
              <w:rPr>
                <w:rFonts w:cs="Arial"/>
              </w:rPr>
            </w:pPr>
            <w:r>
              <w:rPr>
                <w:rFonts w:cs="Arial"/>
              </w:rPr>
              <w:t>c</w:t>
            </w:r>
            <w:r w:rsidRPr="0090095B">
              <w:rPr>
                <w:rFonts w:cs="Arial"/>
              </w:rPr>
              <w:t>hannel bandwidth (MHz)</w:t>
            </w:r>
          </w:p>
        </w:tc>
        <w:tc>
          <w:tcPr>
            <w:tcW w:w="1376" w:type="dxa"/>
            <w:vAlign w:val="center"/>
          </w:tcPr>
          <w:p w14:paraId="09CEEA87" w14:textId="109ECF5C" w:rsidR="007C428D" w:rsidRPr="00685100" w:rsidRDefault="007C428D" w:rsidP="00F41FE3">
            <w:pPr>
              <w:pStyle w:val="TAH0"/>
              <w:rPr>
                <w:rFonts w:cs="Arial"/>
              </w:rPr>
            </w:pPr>
            <w:r w:rsidRPr="0090095B">
              <w:rPr>
                <w:rFonts w:cs="Arial"/>
              </w:rPr>
              <w:t>sampling rate (MHz)</w:t>
            </w:r>
          </w:p>
        </w:tc>
        <w:tc>
          <w:tcPr>
            <w:tcW w:w="1376" w:type="dxa"/>
            <w:vAlign w:val="center"/>
          </w:tcPr>
          <w:p w14:paraId="6207FB02" w14:textId="33F64859" w:rsidR="007C428D" w:rsidRPr="00685100" w:rsidRDefault="007C428D" w:rsidP="00F41FE3">
            <w:pPr>
              <w:pStyle w:val="TAH0"/>
              <w:rPr>
                <w:rFonts w:cs="Arial"/>
              </w:rPr>
            </w:pPr>
            <w:r>
              <w:rPr>
                <w:rFonts w:cs="Arial"/>
              </w:rPr>
              <w:t>c</w:t>
            </w:r>
            <w:r w:rsidRPr="0090095B">
              <w:rPr>
                <w:rFonts w:cs="Arial"/>
              </w:rPr>
              <w:t>hannel bandwidth (MHz)</w:t>
            </w:r>
          </w:p>
        </w:tc>
      </w:tr>
      <w:tr w:rsidR="00685100" w14:paraId="35789040" w14:textId="77777777" w:rsidTr="007C428D">
        <w:tc>
          <w:tcPr>
            <w:tcW w:w="1375" w:type="dxa"/>
            <w:vAlign w:val="center"/>
          </w:tcPr>
          <w:p w14:paraId="055F7EFF" w14:textId="5C0038CC" w:rsidR="00685100" w:rsidRPr="00685100" w:rsidRDefault="00685100" w:rsidP="00F41FE3">
            <w:pPr>
              <w:pStyle w:val="TAH0"/>
              <w:rPr>
                <w:rFonts w:cs="Arial"/>
              </w:rPr>
            </w:pPr>
            <w:r w:rsidRPr="0090095B">
              <w:rPr>
                <w:rFonts w:cs="Arial"/>
                <w:b w:val="0"/>
              </w:rPr>
              <w:t>15</w:t>
            </w:r>
          </w:p>
        </w:tc>
        <w:tc>
          <w:tcPr>
            <w:tcW w:w="1375" w:type="dxa"/>
            <w:vAlign w:val="center"/>
          </w:tcPr>
          <w:p w14:paraId="3B97B296" w14:textId="2D5B803E" w:rsidR="00685100" w:rsidRPr="00685100" w:rsidRDefault="00685100" w:rsidP="00F41FE3">
            <w:pPr>
              <w:pStyle w:val="TAH0"/>
              <w:rPr>
                <w:rFonts w:cs="Arial"/>
              </w:rPr>
            </w:pPr>
            <w:r w:rsidRPr="0090095B">
              <w:rPr>
                <w:rFonts w:cs="Arial"/>
                <w:b w:val="0"/>
              </w:rPr>
              <w:t>30.72</w:t>
            </w:r>
          </w:p>
        </w:tc>
        <w:tc>
          <w:tcPr>
            <w:tcW w:w="1375" w:type="dxa"/>
            <w:vAlign w:val="center"/>
          </w:tcPr>
          <w:p w14:paraId="45AAF5F0" w14:textId="2A538CB0" w:rsidR="00685100" w:rsidRPr="00685100" w:rsidRDefault="00685100" w:rsidP="00F41FE3">
            <w:pPr>
              <w:pStyle w:val="TAH0"/>
              <w:rPr>
                <w:rFonts w:cs="Arial"/>
              </w:rPr>
            </w:pPr>
            <w:r w:rsidRPr="0090095B">
              <w:rPr>
                <w:rFonts w:cs="Arial"/>
                <w:b w:val="0"/>
              </w:rPr>
              <w:t>20</w:t>
            </w:r>
          </w:p>
        </w:tc>
        <w:tc>
          <w:tcPr>
            <w:tcW w:w="1376" w:type="dxa"/>
            <w:vAlign w:val="center"/>
          </w:tcPr>
          <w:p w14:paraId="4AA9E309" w14:textId="2B5E3997" w:rsidR="00685100" w:rsidRPr="00685100" w:rsidRDefault="00685100" w:rsidP="00F41FE3">
            <w:pPr>
              <w:pStyle w:val="TAH0"/>
              <w:rPr>
                <w:rFonts w:cs="Arial"/>
              </w:rPr>
            </w:pPr>
            <w:r w:rsidRPr="0090095B">
              <w:rPr>
                <w:rFonts w:cs="Arial"/>
                <w:b w:val="0"/>
              </w:rPr>
              <w:t>61.44</w:t>
            </w:r>
          </w:p>
        </w:tc>
        <w:tc>
          <w:tcPr>
            <w:tcW w:w="1376" w:type="dxa"/>
            <w:vAlign w:val="center"/>
          </w:tcPr>
          <w:p w14:paraId="7277AADB" w14:textId="58D411F2" w:rsidR="00685100" w:rsidRPr="00685100" w:rsidRDefault="00685100" w:rsidP="00F41FE3">
            <w:pPr>
              <w:pStyle w:val="TAH0"/>
              <w:rPr>
                <w:rFonts w:cs="Arial"/>
              </w:rPr>
            </w:pPr>
            <w:r w:rsidRPr="0090095B">
              <w:rPr>
                <w:rFonts w:cs="Arial"/>
                <w:b w:val="0"/>
              </w:rPr>
              <w:t>40</w:t>
            </w:r>
          </w:p>
        </w:tc>
        <w:tc>
          <w:tcPr>
            <w:tcW w:w="1376" w:type="dxa"/>
            <w:vAlign w:val="center"/>
          </w:tcPr>
          <w:p w14:paraId="73E2848C" w14:textId="1F7A7390" w:rsidR="00685100" w:rsidRPr="00685100" w:rsidRDefault="00685100" w:rsidP="00F41FE3">
            <w:pPr>
              <w:pStyle w:val="TAH0"/>
              <w:rPr>
                <w:rFonts w:cs="Arial"/>
              </w:rPr>
            </w:pPr>
            <w:r w:rsidRPr="0090095B">
              <w:rPr>
                <w:rFonts w:cs="Arial"/>
                <w:b w:val="0"/>
              </w:rPr>
              <w:t>122.88</w:t>
            </w:r>
          </w:p>
        </w:tc>
        <w:tc>
          <w:tcPr>
            <w:tcW w:w="1376" w:type="dxa"/>
            <w:vAlign w:val="center"/>
          </w:tcPr>
          <w:p w14:paraId="5403EBC4" w14:textId="37B02D23" w:rsidR="00685100" w:rsidRPr="00685100" w:rsidRDefault="00685100" w:rsidP="00F41FE3">
            <w:pPr>
              <w:pStyle w:val="TAH0"/>
              <w:rPr>
                <w:rFonts w:cs="Arial"/>
              </w:rPr>
            </w:pPr>
            <w:r w:rsidRPr="0090095B">
              <w:rPr>
                <w:rFonts w:cs="Arial"/>
                <w:b w:val="0"/>
              </w:rPr>
              <w:t>80</w:t>
            </w:r>
          </w:p>
        </w:tc>
      </w:tr>
      <w:tr w:rsidR="00685100" w14:paraId="62A79346" w14:textId="77777777" w:rsidTr="007C428D">
        <w:tc>
          <w:tcPr>
            <w:tcW w:w="1375" w:type="dxa"/>
            <w:vAlign w:val="center"/>
          </w:tcPr>
          <w:p w14:paraId="6D42BD1E" w14:textId="0F8FE2D2" w:rsidR="00685100" w:rsidRPr="00685100" w:rsidRDefault="00685100" w:rsidP="00F41FE3">
            <w:pPr>
              <w:pStyle w:val="TAH0"/>
              <w:rPr>
                <w:rFonts w:cs="Arial"/>
              </w:rPr>
            </w:pPr>
            <w:r w:rsidRPr="0090095B">
              <w:rPr>
                <w:rFonts w:cs="Arial"/>
                <w:b w:val="0"/>
              </w:rPr>
              <w:t>30</w:t>
            </w:r>
          </w:p>
        </w:tc>
        <w:tc>
          <w:tcPr>
            <w:tcW w:w="1375" w:type="dxa"/>
            <w:vAlign w:val="center"/>
          </w:tcPr>
          <w:p w14:paraId="345E07E2" w14:textId="6248FE52" w:rsidR="00685100" w:rsidRPr="00685100" w:rsidRDefault="00685100" w:rsidP="00F41FE3">
            <w:pPr>
              <w:pStyle w:val="TAH0"/>
              <w:rPr>
                <w:rFonts w:cs="Arial"/>
              </w:rPr>
            </w:pPr>
            <w:r w:rsidRPr="0090095B">
              <w:rPr>
                <w:rFonts w:cs="Arial"/>
                <w:b w:val="0"/>
              </w:rPr>
              <w:t>61.44</w:t>
            </w:r>
          </w:p>
        </w:tc>
        <w:tc>
          <w:tcPr>
            <w:tcW w:w="1375" w:type="dxa"/>
            <w:vAlign w:val="center"/>
          </w:tcPr>
          <w:p w14:paraId="166136CE" w14:textId="25518D72" w:rsidR="00685100" w:rsidRPr="00685100" w:rsidRDefault="00685100" w:rsidP="00F41FE3">
            <w:pPr>
              <w:pStyle w:val="TAH0"/>
              <w:rPr>
                <w:rFonts w:cs="Arial"/>
              </w:rPr>
            </w:pPr>
            <w:r w:rsidRPr="0090095B">
              <w:rPr>
                <w:rFonts w:cs="Arial"/>
                <w:b w:val="0"/>
              </w:rPr>
              <w:t>40</w:t>
            </w:r>
          </w:p>
        </w:tc>
        <w:tc>
          <w:tcPr>
            <w:tcW w:w="1376" w:type="dxa"/>
            <w:vAlign w:val="center"/>
          </w:tcPr>
          <w:p w14:paraId="2A803E2D" w14:textId="5AC164AD" w:rsidR="00685100" w:rsidRPr="00685100" w:rsidRDefault="00685100" w:rsidP="00F41FE3">
            <w:pPr>
              <w:pStyle w:val="TAH0"/>
              <w:rPr>
                <w:rFonts w:cs="Arial"/>
              </w:rPr>
            </w:pPr>
            <w:r w:rsidRPr="0090095B">
              <w:rPr>
                <w:rFonts w:cs="Arial"/>
                <w:b w:val="0"/>
              </w:rPr>
              <w:t>122.88</w:t>
            </w:r>
          </w:p>
        </w:tc>
        <w:tc>
          <w:tcPr>
            <w:tcW w:w="1376" w:type="dxa"/>
            <w:vAlign w:val="center"/>
          </w:tcPr>
          <w:p w14:paraId="14DE06D0" w14:textId="4840330A" w:rsidR="00685100" w:rsidRPr="00685100" w:rsidRDefault="00685100" w:rsidP="00F41FE3">
            <w:pPr>
              <w:pStyle w:val="TAH0"/>
              <w:rPr>
                <w:rFonts w:cs="Arial"/>
              </w:rPr>
            </w:pPr>
            <w:r w:rsidRPr="0090095B">
              <w:rPr>
                <w:rFonts w:cs="Arial"/>
                <w:b w:val="0"/>
              </w:rPr>
              <w:t>80</w:t>
            </w:r>
          </w:p>
        </w:tc>
        <w:tc>
          <w:tcPr>
            <w:tcW w:w="1376" w:type="dxa"/>
            <w:vAlign w:val="center"/>
          </w:tcPr>
          <w:p w14:paraId="24B81176" w14:textId="7CC058AD" w:rsidR="00685100" w:rsidRPr="00685100" w:rsidRDefault="00685100" w:rsidP="00F41FE3">
            <w:pPr>
              <w:pStyle w:val="TAH0"/>
              <w:rPr>
                <w:rFonts w:cs="Arial"/>
              </w:rPr>
            </w:pPr>
            <w:r w:rsidRPr="0090095B">
              <w:rPr>
                <w:rFonts w:cs="Arial"/>
                <w:b w:val="0"/>
              </w:rPr>
              <w:t>245.76</w:t>
            </w:r>
          </w:p>
        </w:tc>
        <w:tc>
          <w:tcPr>
            <w:tcW w:w="1376" w:type="dxa"/>
            <w:vAlign w:val="center"/>
          </w:tcPr>
          <w:p w14:paraId="4482A2AD" w14:textId="7A16D131" w:rsidR="00685100" w:rsidRPr="00685100" w:rsidRDefault="00685100" w:rsidP="00F41FE3">
            <w:pPr>
              <w:pStyle w:val="TAH0"/>
              <w:rPr>
                <w:rFonts w:cs="Arial"/>
              </w:rPr>
            </w:pPr>
            <w:r w:rsidRPr="0090095B">
              <w:rPr>
                <w:rFonts w:cs="Arial"/>
                <w:b w:val="0"/>
              </w:rPr>
              <w:t>160</w:t>
            </w:r>
          </w:p>
        </w:tc>
      </w:tr>
      <w:tr w:rsidR="00685100" w14:paraId="0D46A54E" w14:textId="77777777" w:rsidTr="007C428D">
        <w:tc>
          <w:tcPr>
            <w:tcW w:w="1375" w:type="dxa"/>
            <w:vAlign w:val="center"/>
          </w:tcPr>
          <w:p w14:paraId="51C9C8C2" w14:textId="1DFD5DAB" w:rsidR="00685100" w:rsidRPr="00685100" w:rsidRDefault="00685100" w:rsidP="00F41FE3">
            <w:pPr>
              <w:pStyle w:val="TAH0"/>
              <w:rPr>
                <w:rFonts w:cs="Arial"/>
              </w:rPr>
            </w:pPr>
            <w:r w:rsidRPr="0090095B">
              <w:rPr>
                <w:rFonts w:cs="Arial"/>
                <w:b w:val="0"/>
              </w:rPr>
              <w:t>60</w:t>
            </w:r>
          </w:p>
        </w:tc>
        <w:tc>
          <w:tcPr>
            <w:tcW w:w="1375" w:type="dxa"/>
            <w:vAlign w:val="center"/>
          </w:tcPr>
          <w:p w14:paraId="45279CA2" w14:textId="44AC1958" w:rsidR="00685100" w:rsidRPr="00685100" w:rsidRDefault="00685100" w:rsidP="00F41FE3">
            <w:pPr>
              <w:pStyle w:val="TAH0"/>
              <w:rPr>
                <w:rFonts w:cs="Arial"/>
              </w:rPr>
            </w:pPr>
            <w:r w:rsidRPr="0090095B">
              <w:rPr>
                <w:rFonts w:cs="Arial"/>
                <w:b w:val="0"/>
              </w:rPr>
              <w:t>122.88</w:t>
            </w:r>
          </w:p>
        </w:tc>
        <w:tc>
          <w:tcPr>
            <w:tcW w:w="1375" w:type="dxa"/>
            <w:vAlign w:val="center"/>
          </w:tcPr>
          <w:p w14:paraId="1BB0CABF" w14:textId="19551106" w:rsidR="00685100" w:rsidRPr="00685100" w:rsidRDefault="00685100" w:rsidP="00F41FE3">
            <w:pPr>
              <w:pStyle w:val="TAH0"/>
              <w:rPr>
                <w:rFonts w:cs="Arial"/>
              </w:rPr>
            </w:pPr>
            <w:r w:rsidRPr="0090095B">
              <w:rPr>
                <w:rFonts w:cs="Arial"/>
                <w:b w:val="0"/>
              </w:rPr>
              <w:t>80</w:t>
            </w:r>
          </w:p>
        </w:tc>
        <w:tc>
          <w:tcPr>
            <w:tcW w:w="1376" w:type="dxa"/>
            <w:vAlign w:val="center"/>
          </w:tcPr>
          <w:p w14:paraId="685EB755" w14:textId="61F2D994" w:rsidR="00685100" w:rsidRPr="00685100" w:rsidRDefault="00685100" w:rsidP="00F41FE3">
            <w:pPr>
              <w:pStyle w:val="TAH0"/>
              <w:rPr>
                <w:rFonts w:cs="Arial"/>
              </w:rPr>
            </w:pPr>
            <w:r w:rsidRPr="0090095B">
              <w:rPr>
                <w:rFonts w:cs="Arial"/>
                <w:b w:val="0"/>
              </w:rPr>
              <w:t>245.76</w:t>
            </w:r>
          </w:p>
        </w:tc>
        <w:tc>
          <w:tcPr>
            <w:tcW w:w="1376" w:type="dxa"/>
            <w:vAlign w:val="center"/>
          </w:tcPr>
          <w:p w14:paraId="14AC2FB1" w14:textId="3C91DF87" w:rsidR="00685100" w:rsidRPr="00685100" w:rsidRDefault="00685100" w:rsidP="00F41FE3">
            <w:pPr>
              <w:pStyle w:val="TAH0"/>
              <w:rPr>
                <w:rFonts w:cs="Arial"/>
              </w:rPr>
            </w:pPr>
            <w:r w:rsidRPr="0090095B">
              <w:rPr>
                <w:rFonts w:cs="Arial"/>
                <w:b w:val="0"/>
              </w:rPr>
              <w:t>160</w:t>
            </w:r>
          </w:p>
        </w:tc>
        <w:tc>
          <w:tcPr>
            <w:tcW w:w="1376" w:type="dxa"/>
            <w:vAlign w:val="center"/>
          </w:tcPr>
          <w:p w14:paraId="2CAE5DC9" w14:textId="586437D1" w:rsidR="00685100" w:rsidRPr="00685100" w:rsidRDefault="00685100" w:rsidP="00F41FE3">
            <w:pPr>
              <w:pStyle w:val="TAH0"/>
              <w:rPr>
                <w:rFonts w:cs="Arial"/>
              </w:rPr>
            </w:pPr>
            <w:r w:rsidRPr="0090095B">
              <w:rPr>
                <w:rFonts w:cs="Arial"/>
                <w:b w:val="0"/>
              </w:rPr>
              <w:t>491.52</w:t>
            </w:r>
          </w:p>
        </w:tc>
        <w:tc>
          <w:tcPr>
            <w:tcW w:w="1376" w:type="dxa"/>
            <w:vAlign w:val="center"/>
          </w:tcPr>
          <w:p w14:paraId="3850C29C" w14:textId="17BE1FE0" w:rsidR="00685100" w:rsidRPr="00685100" w:rsidRDefault="00685100" w:rsidP="00F41FE3">
            <w:pPr>
              <w:pStyle w:val="TAH0"/>
              <w:rPr>
                <w:rFonts w:cs="Arial"/>
              </w:rPr>
            </w:pPr>
            <w:r w:rsidRPr="0090095B">
              <w:rPr>
                <w:rFonts w:cs="Arial"/>
                <w:b w:val="0"/>
              </w:rPr>
              <w:t>320</w:t>
            </w:r>
          </w:p>
        </w:tc>
      </w:tr>
      <w:tr w:rsidR="00685100" w14:paraId="3CB199ED" w14:textId="77777777" w:rsidTr="007C428D">
        <w:tc>
          <w:tcPr>
            <w:tcW w:w="1375" w:type="dxa"/>
            <w:vAlign w:val="center"/>
          </w:tcPr>
          <w:p w14:paraId="6A405183" w14:textId="1BFF389F" w:rsidR="00685100" w:rsidRPr="00685100" w:rsidRDefault="00685100" w:rsidP="00F41FE3">
            <w:pPr>
              <w:pStyle w:val="TAH0"/>
              <w:rPr>
                <w:rFonts w:cs="Arial"/>
              </w:rPr>
            </w:pPr>
            <w:r w:rsidRPr="0090095B">
              <w:rPr>
                <w:rFonts w:cs="Arial"/>
                <w:b w:val="0"/>
              </w:rPr>
              <w:t>120</w:t>
            </w:r>
          </w:p>
        </w:tc>
        <w:tc>
          <w:tcPr>
            <w:tcW w:w="1375" w:type="dxa"/>
            <w:vAlign w:val="center"/>
          </w:tcPr>
          <w:p w14:paraId="408406ED" w14:textId="6F7AD4AA" w:rsidR="00685100" w:rsidRPr="00685100" w:rsidRDefault="00685100" w:rsidP="00F41FE3">
            <w:pPr>
              <w:pStyle w:val="TAH0"/>
              <w:rPr>
                <w:rFonts w:cs="Arial"/>
              </w:rPr>
            </w:pPr>
            <w:r w:rsidRPr="0090095B">
              <w:rPr>
                <w:rFonts w:cs="Arial"/>
                <w:b w:val="0"/>
              </w:rPr>
              <w:t>245.76</w:t>
            </w:r>
          </w:p>
        </w:tc>
        <w:tc>
          <w:tcPr>
            <w:tcW w:w="1375" w:type="dxa"/>
            <w:vAlign w:val="center"/>
          </w:tcPr>
          <w:p w14:paraId="240A8100" w14:textId="563D7485" w:rsidR="00685100" w:rsidRPr="00685100" w:rsidRDefault="00685100" w:rsidP="00F41FE3">
            <w:pPr>
              <w:pStyle w:val="TAH0"/>
              <w:rPr>
                <w:rFonts w:cs="Arial"/>
              </w:rPr>
            </w:pPr>
            <w:r w:rsidRPr="0090095B">
              <w:rPr>
                <w:rFonts w:cs="Arial"/>
                <w:b w:val="0"/>
              </w:rPr>
              <w:t>160</w:t>
            </w:r>
          </w:p>
        </w:tc>
        <w:tc>
          <w:tcPr>
            <w:tcW w:w="1376" w:type="dxa"/>
            <w:vAlign w:val="center"/>
          </w:tcPr>
          <w:p w14:paraId="42039ABE" w14:textId="433912F0" w:rsidR="00685100" w:rsidRPr="00685100" w:rsidRDefault="00685100" w:rsidP="00F41FE3">
            <w:pPr>
              <w:pStyle w:val="TAH0"/>
              <w:rPr>
                <w:rFonts w:cs="Arial"/>
              </w:rPr>
            </w:pPr>
            <w:r w:rsidRPr="0090095B">
              <w:rPr>
                <w:rFonts w:cs="Arial"/>
                <w:b w:val="0"/>
              </w:rPr>
              <w:t>491.52</w:t>
            </w:r>
          </w:p>
        </w:tc>
        <w:tc>
          <w:tcPr>
            <w:tcW w:w="1376" w:type="dxa"/>
            <w:vAlign w:val="center"/>
          </w:tcPr>
          <w:p w14:paraId="1F543847" w14:textId="7F98534E" w:rsidR="00685100" w:rsidRPr="00685100" w:rsidRDefault="00685100" w:rsidP="00F41FE3">
            <w:pPr>
              <w:pStyle w:val="TAH0"/>
              <w:rPr>
                <w:rFonts w:cs="Arial"/>
              </w:rPr>
            </w:pPr>
            <w:r w:rsidRPr="0090095B">
              <w:rPr>
                <w:rFonts w:cs="Arial"/>
                <w:b w:val="0"/>
              </w:rPr>
              <w:t>320</w:t>
            </w:r>
          </w:p>
        </w:tc>
        <w:tc>
          <w:tcPr>
            <w:tcW w:w="1376" w:type="dxa"/>
            <w:vAlign w:val="center"/>
          </w:tcPr>
          <w:p w14:paraId="7CFFB9AE" w14:textId="73D98AC5" w:rsidR="00685100" w:rsidRPr="00685100" w:rsidRDefault="00685100" w:rsidP="00F41FE3">
            <w:pPr>
              <w:pStyle w:val="TAH0"/>
              <w:rPr>
                <w:rFonts w:cs="Arial"/>
              </w:rPr>
            </w:pPr>
            <w:r w:rsidRPr="0090095B">
              <w:rPr>
                <w:rFonts w:cs="Arial"/>
                <w:b w:val="0"/>
              </w:rPr>
              <w:t>983.04</w:t>
            </w:r>
          </w:p>
        </w:tc>
        <w:tc>
          <w:tcPr>
            <w:tcW w:w="1376" w:type="dxa"/>
            <w:vAlign w:val="center"/>
          </w:tcPr>
          <w:p w14:paraId="798349C2" w14:textId="7BADA2D2" w:rsidR="00685100" w:rsidRPr="00685100" w:rsidRDefault="00685100" w:rsidP="00F41FE3">
            <w:pPr>
              <w:pStyle w:val="TAH0"/>
              <w:rPr>
                <w:rFonts w:cs="Arial"/>
              </w:rPr>
            </w:pPr>
            <w:r w:rsidRPr="0090095B">
              <w:rPr>
                <w:rFonts w:cs="Arial"/>
                <w:b w:val="0"/>
              </w:rPr>
              <w:t>640</w:t>
            </w:r>
          </w:p>
        </w:tc>
      </w:tr>
      <w:tr w:rsidR="00685100" w14:paraId="652693B6" w14:textId="77777777" w:rsidTr="007C428D">
        <w:tc>
          <w:tcPr>
            <w:tcW w:w="1375" w:type="dxa"/>
            <w:vAlign w:val="center"/>
          </w:tcPr>
          <w:p w14:paraId="046AFC15" w14:textId="292BFAE3" w:rsidR="00685100" w:rsidRPr="00685100" w:rsidRDefault="00685100" w:rsidP="00F41FE3">
            <w:pPr>
              <w:pStyle w:val="TAH0"/>
              <w:rPr>
                <w:rFonts w:cs="Arial"/>
              </w:rPr>
            </w:pPr>
            <w:r w:rsidRPr="0090095B">
              <w:rPr>
                <w:rFonts w:cs="Arial"/>
                <w:b w:val="0"/>
              </w:rPr>
              <w:t>240</w:t>
            </w:r>
          </w:p>
        </w:tc>
        <w:tc>
          <w:tcPr>
            <w:tcW w:w="1375" w:type="dxa"/>
            <w:vAlign w:val="center"/>
          </w:tcPr>
          <w:p w14:paraId="17556316" w14:textId="0EABE86A" w:rsidR="00685100" w:rsidRPr="00685100" w:rsidRDefault="00685100" w:rsidP="00F41FE3">
            <w:pPr>
              <w:pStyle w:val="TAH0"/>
              <w:rPr>
                <w:rFonts w:cs="Arial"/>
              </w:rPr>
            </w:pPr>
            <w:r w:rsidRPr="0090095B">
              <w:rPr>
                <w:rFonts w:cs="Arial"/>
                <w:b w:val="0"/>
              </w:rPr>
              <w:t>491.52</w:t>
            </w:r>
          </w:p>
        </w:tc>
        <w:tc>
          <w:tcPr>
            <w:tcW w:w="1375" w:type="dxa"/>
            <w:vAlign w:val="center"/>
          </w:tcPr>
          <w:p w14:paraId="41C6F1F9" w14:textId="73FFD2AB" w:rsidR="00685100" w:rsidRPr="00685100" w:rsidRDefault="00685100" w:rsidP="00F41FE3">
            <w:pPr>
              <w:pStyle w:val="TAH0"/>
              <w:rPr>
                <w:rFonts w:cs="Arial"/>
              </w:rPr>
            </w:pPr>
            <w:r w:rsidRPr="0090095B">
              <w:rPr>
                <w:rFonts w:cs="Arial"/>
                <w:b w:val="0"/>
              </w:rPr>
              <w:t>320</w:t>
            </w:r>
          </w:p>
        </w:tc>
        <w:tc>
          <w:tcPr>
            <w:tcW w:w="1376" w:type="dxa"/>
            <w:vAlign w:val="center"/>
          </w:tcPr>
          <w:p w14:paraId="083DB307" w14:textId="11C0DA8A" w:rsidR="00685100" w:rsidRPr="00685100" w:rsidRDefault="00685100" w:rsidP="00F41FE3">
            <w:pPr>
              <w:pStyle w:val="TAH0"/>
              <w:rPr>
                <w:rFonts w:cs="Arial"/>
              </w:rPr>
            </w:pPr>
            <w:r w:rsidRPr="0090095B">
              <w:rPr>
                <w:rFonts w:cs="Arial"/>
                <w:b w:val="0"/>
              </w:rPr>
              <w:t>983.04</w:t>
            </w:r>
          </w:p>
        </w:tc>
        <w:tc>
          <w:tcPr>
            <w:tcW w:w="1376" w:type="dxa"/>
            <w:vAlign w:val="center"/>
          </w:tcPr>
          <w:p w14:paraId="4209D7A7" w14:textId="2E8C95B5" w:rsidR="00685100" w:rsidRPr="00685100" w:rsidRDefault="00685100" w:rsidP="00F41FE3">
            <w:pPr>
              <w:pStyle w:val="TAH0"/>
              <w:rPr>
                <w:rFonts w:cs="Arial"/>
              </w:rPr>
            </w:pPr>
            <w:r w:rsidRPr="0090095B">
              <w:rPr>
                <w:rFonts w:cs="Arial"/>
                <w:b w:val="0"/>
              </w:rPr>
              <w:t>640</w:t>
            </w:r>
          </w:p>
        </w:tc>
        <w:tc>
          <w:tcPr>
            <w:tcW w:w="1376" w:type="dxa"/>
            <w:vAlign w:val="center"/>
          </w:tcPr>
          <w:p w14:paraId="0EA2FFC8" w14:textId="4F4C4AD9" w:rsidR="00685100" w:rsidRPr="00685100" w:rsidRDefault="00685100" w:rsidP="00F41FE3">
            <w:pPr>
              <w:pStyle w:val="TAH0"/>
              <w:rPr>
                <w:rFonts w:cs="Arial"/>
              </w:rPr>
            </w:pPr>
            <w:r w:rsidRPr="0090095B">
              <w:rPr>
                <w:rFonts w:cs="Arial"/>
                <w:b w:val="0"/>
              </w:rPr>
              <w:t>1966.08</w:t>
            </w:r>
          </w:p>
        </w:tc>
        <w:tc>
          <w:tcPr>
            <w:tcW w:w="1376" w:type="dxa"/>
            <w:vAlign w:val="center"/>
          </w:tcPr>
          <w:p w14:paraId="1E3B5487" w14:textId="3CE04AB6" w:rsidR="00685100" w:rsidRPr="00685100" w:rsidRDefault="00685100" w:rsidP="00F41FE3">
            <w:pPr>
              <w:pStyle w:val="TAH0"/>
              <w:rPr>
                <w:rFonts w:cs="Arial"/>
              </w:rPr>
            </w:pPr>
            <w:r w:rsidRPr="0090095B">
              <w:rPr>
                <w:rFonts w:cs="Arial"/>
                <w:b w:val="0"/>
              </w:rPr>
              <w:t>1280</w:t>
            </w:r>
          </w:p>
        </w:tc>
      </w:tr>
      <w:tr w:rsidR="00685100" w14:paraId="4A19C1AB" w14:textId="77777777" w:rsidTr="007C428D">
        <w:tc>
          <w:tcPr>
            <w:tcW w:w="1375" w:type="dxa"/>
            <w:vAlign w:val="center"/>
          </w:tcPr>
          <w:p w14:paraId="13FD90B3" w14:textId="1744A91D" w:rsidR="00685100" w:rsidRPr="00685100" w:rsidRDefault="00685100" w:rsidP="00F41FE3">
            <w:pPr>
              <w:pStyle w:val="TAH0"/>
              <w:rPr>
                <w:rFonts w:cs="Arial"/>
              </w:rPr>
            </w:pPr>
            <w:r w:rsidRPr="0090095B">
              <w:rPr>
                <w:rFonts w:cs="Arial"/>
                <w:b w:val="0"/>
              </w:rPr>
              <w:t>480</w:t>
            </w:r>
          </w:p>
        </w:tc>
        <w:tc>
          <w:tcPr>
            <w:tcW w:w="1375" w:type="dxa"/>
            <w:vAlign w:val="center"/>
          </w:tcPr>
          <w:p w14:paraId="01A4E5DE" w14:textId="3841D1BF" w:rsidR="00685100" w:rsidRPr="00685100" w:rsidRDefault="00685100" w:rsidP="00F41FE3">
            <w:pPr>
              <w:pStyle w:val="TAH0"/>
              <w:rPr>
                <w:rFonts w:cs="Arial"/>
              </w:rPr>
            </w:pPr>
            <w:r w:rsidRPr="0090095B">
              <w:rPr>
                <w:rFonts w:cs="Arial"/>
                <w:b w:val="0"/>
              </w:rPr>
              <w:t>983.04</w:t>
            </w:r>
          </w:p>
        </w:tc>
        <w:tc>
          <w:tcPr>
            <w:tcW w:w="1375" w:type="dxa"/>
            <w:vAlign w:val="center"/>
          </w:tcPr>
          <w:p w14:paraId="2E132A06" w14:textId="50186E51" w:rsidR="00685100" w:rsidRPr="00685100" w:rsidRDefault="00685100" w:rsidP="00F41FE3">
            <w:pPr>
              <w:pStyle w:val="TAH0"/>
              <w:rPr>
                <w:rFonts w:cs="Arial"/>
              </w:rPr>
            </w:pPr>
            <w:r w:rsidRPr="0090095B">
              <w:rPr>
                <w:rFonts w:cs="Arial"/>
                <w:b w:val="0"/>
              </w:rPr>
              <w:t>640</w:t>
            </w:r>
          </w:p>
        </w:tc>
        <w:tc>
          <w:tcPr>
            <w:tcW w:w="1376" w:type="dxa"/>
            <w:vAlign w:val="center"/>
          </w:tcPr>
          <w:p w14:paraId="304000BF" w14:textId="625815B9" w:rsidR="00685100" w:rsidRPr="00685100" w:rsidRDefault="00685100" w:rsidP="00F41FE3">
            <w:pPr>
              <w:pStyle w:val="TAH0"/>
              <w:rPr>
                <w:rFonts w:cs="Arial"/>
              </w:rPr>
            </w:pPr>
            <w:r w:rsidRPr="0090095B">
              <w:rPr>
                <w:rFonts w:cs="Arial"/>
                <w:b w:val="0"/>
              </w:rPr>
              <w:t>1966.08</w:t>
            </w:r>
          </w:p>
        </w:tc>
        <w:tc>
          <w:tcPr>
            <w:tcW w:w="1376" w:type="dxa"/>
            <w:vAlign w:val="center"/>
          </w:tcPr>
          <w:p w14:paraId="22697931" w14:textId="6846334B" w:rsidR="00685100" w:rsidRPr="00685100" w:rsidRDefault="00685100" w:rsidP="00F41FE3">
            <w:pPr>
              <w:pStyle w:val="TAH0"/>
              <w:rPr>
                <w:rFonts w:cs="Arial"/>
              </w:rPr>
            </w:pPr>
            <w:r w:rsidRPr="0090095B">
              <w:rPr>
                <w:rFonts w:cs="Arial"/>
                <w:b w:val="0"/>
              </w:rPr>
              <w:t>1280</w:t>
            </w:r>
          </w:p>
        </w:tc>
        <w:tc>
          <w:tcPr>
            <w:tcW w:w="1376" w:type="dxa"/>
            <w:vAlign w:val="center"/>
          </w:tcPr>
          <w:p w14:paraId="435B07CF" w14:textId="039F06D5" w:rsidR="00685100" w:rsidRPr="00685100" w:rsidRDefault="00685100" w:rsidP="00F41FE3">
            <w:pPr>
              <w:pStyle w:val="TAH0"/>
              <w:rPr>
                <w:rFonts w:cs="Arial"/>
              </w:rPr>
            </w:pPr>
            <w:r w:rsidRPr="0090095B">
              <w:rPr>
                <w:rFonts w:cs="Arial"/>
                <w:b w:val="0"/>
              </w:rPr>
              <w:t>3932.16</w:t>
            </w:r>
          </w:p>
        </w:tc>
        <w:tc>
          <w:tcPr>
            <w:tcW w:w="1376" w:type="dxa"/>
            <w:vAlign w:val="center"/>
          </w:tcPr>
          <w:p w14:paraId="16475878" w14:textId="06D5BD46" w:rsidR="00685100" w:rsidRPr="00685100" w:rsidRDefault="00685100" w:rsidP="00F41FE3">
            <w:pPr>
              <w:pStyle w:val="TAH0"/>
              <w:rPr>
                <w:rFonts w:cs="Arial"/>
              </w:rPr>
            </w:pPr>
            <w:r w:rsidRPr="0090095B">
              <w:rPr>
                <w:rFonts w:cs="Arial"/>
                <w:b w:val="0"/>
              </w:rPr>
              <w:t>2560</w:t>
            </w:r>
          </w:p>
        </w:tc>
      </w:tr>
    </w:tbl>
    <w:p w14:paraId="110B56FD" w14:textId="65554C38" w:rsidR="000530AE" w:rsidRPr="000530AE" w:rsidRDefault="000530AE" w:rsidP="00A417CA">
      <w:pPr>
        <w:spacing w:before="240" w:line="288" w:lineRule="auto"/>
        <w:jc w:val="both"/>
        <w:rPr>
          <w:lang w:val="en-US" w:eastAsia="ko-KR"/>
        </w:rPr>
      </w:pPr>
      <w:r w:rsidRPr="000530AE">
        <w:rPr>
          <w:lang w:val="en-US" w:eastAsia="ko-KR"/>
        </w:rPr>
        <w:t xml:space="preserve">The candidate </w:t>
      </w:r>
      <w:r>
        <w:rPr>
          <w:lang w:val="en-US" w:eastAsia="ko-KR"/>
        </w:rPr>
        <w:t xml:space="preserve">maximum </w:t>
      </w:r>
      <w:r w:rsidRPr="000530AE">
        <w:rPr>
          <w:lang w:val="en-US" w:eastAsia="ko-KR"/>
        </w:rPr>
        <w:t>FFT size</w:t>
      </w:r>
      <w:r>
        <w:rPr>
          <w:lang w:val="en-US" w:eastAsia="ko-KR"/>
        </w:rPr>
        <w:t xml:space="preserve"> (e.g., 2048, 4096, 8192)</w:t>
      </w:r>
      <w:r w:rsidRPr="000530AE">
        <w:rPr>
          <w:lang w:val="en-US" w:eastAsia="ko-KR"/>
        </w:rPr>
        <w:t xml:space="preserve"> is not </w:t>
      </w:r>
      <w:r>
        <w:rPr>
          <w:lang w:val="en-US" w:eastAsia="ko-KR"/>
        </w:rPr>
        <w:t xml:space="preserve">a </w:t>
      </w:r>
      <w:r w:rsidRPr="000530AE">
        <w:rPr>
          <w:lang w:val="en-US" w:eastAsia="ko-KR"/>
        </w:rPr>
        <w:t>limiting factor for implementation</w:t>
      </w:r>
      <w:r>
        <w:rPr>
          <w:lang w:val="en-US" w:eastAsia="ko-KR"/>
        </w:rPr>
        <w:t xml:space="preserve"> but </w:t>
      </w:r>
      <w:r w:rsidR="008B14A7">
        <w:rPr>
          <w:lang w:val="en-US" w:eastAsia="ko-KR"/>
        </w:rPr>
        <w:t>(</w:t>
      </w:r>
      <w:r>
        <w:rPr>
          <w:lang w:val="en-US" w:eastAsia="ko-KR"/>
        </w:rPr>
        <w:t>a</w:t>
      </w:r>
      <w:r w:rsidRPr="000530AE">
        <w:rPr>
          <w:lang w:val="en-US" w:eastAsia="ko-KR"/>
        </w:rPr>
        <w:t>s discussed in section 2</w:t>
      </w:r>
      <w:r w:rsidR="008B14A7">
        <w:rPr>
          <w:lang w:val="en-US" w:eastAsia="ko-KR"/>
        </w:rPr>
        <w:t>)</w:t>
      </w:r>
      <w:r w:rsidRPr="000530AE">
        <w:rPr>
          <w:lang w:val="en-US" w:eastAsia="ko-KR"/>
        </w:rPr>
        <w:t xml:space="preserve"> </w:t>
      </w:r>
      <w:r w:rsidRPr="00C61D4A">
        <w:rPr>
          <w:lang w:val="en-US" w:eastAsia="ko-KR"/>
        </w:rPr>
        <w:t xml:space="preserve">ADC implementation with </w:t>
      </w:r>
      <w:r>
        <w:rPr>
          <w:lang w:val="en-US" w:eastAsia="ko-KR"/>
        </w:rPr>
        <w:t>several hundreds of M</w:t>
      </w:r>
      <w:r w:rsidRPr="00C61D4A">
        <w:rPr>
          <w:lang w:val="en-US" w:eastAsia="ko-KR"/>
        </w:rPr>
        <w:t xml:space="preserve">Hz sampling rate </w:t>
      </w:r>
      <w:r>
        <w:rPr>
          <w:lang w:val="en-US" w:eastAsia="ko-KR"/>
        </w:rPr>
        <w:t>is</w:t>
      </w:r>
      <w:r w:rsidRPr="00C61D4A">
        <w:rPr>
          <w:lang w:val="en-US" w:eastAsia="ko-KR"/>
        </w:rPr>
        <w:t xml:space="preserve"> not </w:t>
      </w:r>
      <w:r>
        <w:rPr>
          <w:lang w:val="en-US" w:eastAsia="ko-KR"/>
        </w:rPr>
        <w:t xml:space="preserve">yet </w:t>
      </w:r>
      <w:r w:rsidRPr="00C61D4A">
        <w:rPr>
          <w:lang w:val="en-US" w:eastAsia="ko-KR"/>
        </w:rPr>
        <w:t>mature</w:t>
      </w:r>
      <w:r>
        <w:rPr>
          <w:lang w:val="en-US" w:eastAsia="ko-KR"/>
        </w:rPr>
        <w:t xml:space="preserve"> in the mobile industry</w:t>
      </w:r>
      <w:r w:rsidRPr="00C61D4A">
        <w:rPr>
          <w:lang w:val="en-US" w:eastAsia="ko-KR"/>
        </w:rPr>
        <w:t>.</w:t>
      </w:r>
      <w:r>
        <w:rPr>
          <w:lang w:val="en-US" w:eastAsia="ko-KR"/>
        </w:rPr>
        <w:t xml:space="preserve"> Therefore, some higher subcarrier spacing requiring higher sampling rate seem to be challenging for implementation.</w:t>
      </w:r>
    </w:p>
    <w:p w14:paraId="3EC4FAC0" w14:textId="1100BCDD" w:rsidR="00495910" w:rsidRPr="007E0B4A" w:rsidRDefault="000530AE" w:rsidP="00A417CA">
      <w:pPr>
        <w:spacing w:before="240" w:line="288" w:lineRule="auto"/>
        <w:jc w:val="both"/>
        <w:rPr>
          <w:lang w:val="en-US" w:eastAsia="ko-KR"/>
        </w:rPr>
      </w:pPr>
      <w:r w:rsidRPr="000530AE">
        <w:rPr>
          <w:b/>
          <w:i/>
          <w:lang w:val="en-US" w:eastAsia="ko-KR"/>
        </w:rPr>
        <w:t>Observation</w:t>
      </w:r>
      <w:r w:rsidR="00440468">
        <w:rPr>
          <w:b/>
          <w:i/>
          <w:lang w:val="en-US" w:eastAsia="ko-KR"/>
        </w:rPr>
        <w:t xml:space="preserve"> 2</w:t>
      </w:r>
      <w:r w:rsidRPr="000530AE">
        <w:rPr>
          <w:b/>
          <w:i/>
          <w:lang w:val="en-US" w:eastAsia="ko-KR"/>
        </w:rPr>
        <w:t>: From implementation perspective, the candidate maximum FFT size (e.g., 2048, 4096, 8192) seems not limiting factor while some higher subcarrier spacing requiring higher sampling rate seem to be challenging</w:t>
      </w:r>
      <w:r w:rsidR="00C758A1">
        <w:rPr>
          <w:b/>
          <w:i/>
          <w:lang w:val="en-US" w:eastAsia="ko-KR"/>
        </w:rPr>
        <w:t xml:space="preserve"> as of the state of the art</w:t>
      </w:r>
      <w:r w:rsidRPr="000530AE">
        <w:rPr>
          <w:b/>
          <w:i/>
          <w:lang w:val="en-US" w:eastAsia="ko-KR"/>
        </w:rPr>
        <w:t>.</w:t>
      </w:r>
    </w:p>
    <w:p w14:paraId="1F4AEC2E" w14:textId="77777777" w:rsidR="002958FD" w:rsidRPr="002958FD" w:rsidRDefault="002958FD"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18535F47" w14:textId="77777777" w:rsidR="002958FD" w:rsidRPr="002958FD" w:rsidRDefault="002958FD"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3FA8DDF5" w14:textId="3D5EA3DF" w:rsidR="00BA25A8" w:rsidRDefault="00BA25A8"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Bandwidth Configurations for Single Carrier Wideband Operations</w:t>
      </w:r>
    </w:p>
    <w:p w14:paraId="6D63A4F0" w14:textId="373E38EC" w:rsidR="00F24A76" w:rsidRDefault="00EC10A9" w:rsidP="00A417CA">
      <w:pPr>
        <w:spacing w:line="288" w:lineRule="auto"/>
        <w:jc w:val="both"/>
        <w:rPr>
          <w:b/>
        </w:rPr>
      </w:pPr>
      <w:r>
        <w:t xml:space="preserve">It is not necessary for a UE to always monitor a wide </w:t>
      </w:r>
      <w:r w:rsidR="00F24A76">
        <w:t>BW</w:t>
      </w:r>
      <w:r>
        <w:t xml:space="preserve"> and the </w:t>
      </w:r>
      <w:r w:rsidR="00096D28">
        <w:t>~</w:t>
      </w:r>
      <w:r>
        <w:t>1 GHz single carrier operation can be accompanied by the 1</w:t>
      </w:r>
      <w:r w:rsidRPr="00753570">
        <w:rPr>
          <w:vertAlign w:val="superscript"/>
        </w:rPr>
        <w:t>st</w:t>
      </w:r>
      <w:r>
        <w:t xml:space="preserve"> RF and 2</w:t>
      </w:r>
      <w:r w:rsidRPr="00753570">
        <w:rPr>
          <w:vertAlign w:val="superscript"/>
        </w:rPr>
        <w:t>nd</w:t>
      </w:r>
      <w:r>
        <w:t xml:space="preserve"> RF BW operations/configurations to realize UE power savings (a main KPI for NR). Aspects to be considered when configuring the 1</w:t>
      </w:r>
      <w:r w:rsidRPr="00753570">
        <w:rPr>
          <w:vertAlign w:val="superscript"/>
        </w:rPr>
        <w:t>st</w:t>
      </w:r>
      <w:r>
        <w:t xml:space="preserve"> RF BW and 2</w:t>
      </w:r>
      <w:r w:rsidRPr="00753570">
        <w:rPr>
          <w:vertAlign w:val="superscript"/>
        </w:rPr>
        <w:t>nd</w:t>
      </w:r>
      <w:r>
        <w:t xml:space="preserve"> RF BW to a UE</w:t>
      </w:r>
      <w:r w:rsidR="002577B8">
        <w:t xml:space="preserve"> (from a downlink perspective)</w:t>
      </w:r>
      <w:r>
        <w:t xml:space="preserve"> are subsequently discussed.</w:t>
      </w:r>
    </w:p>
    <w:p w14:paraId="22BB780F" w14:textId="77777777" w:rsidR="00F24A76" w:rsidRDefault="00F24A76" w:rsidP="00A417CA">
      <w:pPr>
        <w:pStyle w:val="2"/>
        <w:jc w:val="both"/>
      </w:pPr>
      <w:r w:rsidRPr="00356D93">
        <w:t>1</w:t>
      </w:r>
      <w:r w:rsidRPr="00356D93">
        <w:rPr>
          <w:vertAlign w:val="superscript"/>
        </w:rPr>
        <w:t>st</w:t>
      </w:r>
      <w:r w:rsidRPr="00356D93">
        <w:t xml:space="preserve"> RF BW</w:t>
      </w:r>
    </w:p>
    <w:p w14:paraId="0CF9AE72" w14:textId="74034FBF" w:rsidR="00F24A76" w:rsidRDefault="00A93931" w:rsidP="00A417CA">
      <w:pPr>
        <w:spacing w:line="288" w:lineRule="auto"/>
        <w:jc w:val="both"/>
      </w:pPr>
      <w:r>
        <w:t>T</w:t>
      </w:r>
      <w:r w:rsidR="00F24A76">
        <w:t>he 1</w:t>
      </w:r>
      <w:r w:rsidR="00F24A76" w:rsidRPr="0097714B">
        <w:rPr>
          <w:vertAlign w:val="superscript"/>
        </w:rPr>
        <w:t>st</w:t>
      </w:r>
      <w:r w:rsidR="00F24A76">
        <w:t xml:space="preserve"> RF BW is configured for a connected mode UE</w:t>
      </w:r>
      <w:r w:rsidR="005745B8">
        <w:t xml:space="preserve"> and</w:t>
      </w:r>
      <w:r w:rsidR="00F24A76">
        <w:t xml:space="preserve"> </w:t>
      </w:r>
      <w:r w:rsidR="005745B8">
        <w:t>s</w:t>
      </w:r>
      <w:r>
        <w:t>upport</w:t>
      </w:r>
      <w:r w:rsidR="005745B8">
        <w:t>s</w:t>
      </w:r>
      <w:r>
        <w:t xml:space="preserve"> </w:t>
      </w:r>
      <w:r w:rsidR="005745B8">
        <w:t xml:space="preserve">at least </w:t>
      </w:r>
      <w:r>
        <w:t xml:space="preserve">NR-PDCCH and NR-PDSCH. Other usage cases, such as for CSI-RS, are not precluded. </w:t>
      </w:r>
      <w:r w:rsidR="00F24A76">
        <w:t>Depending on the use cases for the 1</w:t>
      </w:r>
      <w:r w:rsidR="00F24A76" w:rsidRPr="001D7F3B">
        <w:rPr>
          <w:vertAlign w:val="superscript"/>
        </w:rPr>
        <w:t>st</w:t>
      </w:r>
      <w:r w:rsidR="00F24A76">
        <w:t xml:space="preserve"> RF BW, its BW values can be defined. </w:t>
      </w:r>
    </w:p>
    <w:p w14:paraId="3786AA22" w14:textId="77777777" w:rsidR="00F24A76" w:rsidRDefault="00F24A76" w:rsidP="00A417CA">
      <w:pPr>
        <w:spacing w:after="60" w:line="288" w:lineRule="auto"/>
        <w:jc w:val="both"/>
      </w:pPr>
      <w:r>
        <w:t>The following are some of the purposes identified for the 1</w:t>
      </w:r>
      <w:r w:rsidRPr="007D12D7">
        <w:rPr>
          <w:vertAlign w:val="superscript"/>
        </w:rPr>
        <w:t>st</w:t>
      </w:r>
      <w:r>
        <w:t xml:space="preserve"> RF BW:</w:t>
      </w:r>
    </w:p>
    <w:p w14:paraId="44399A57" w14:textId="3F3B0C40"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 xml:space="preserve">Monitor the UE common information (for RRC Connected UE’s) </w:t>
      </w:r>
    </w:p>
    <w:p w14:paraId="70E2DA16"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the common per-beam information in above 6GHz systems</w:t>
      </w:r>
    </w:p>
    <w:p w14:paraId="49D58011"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dedicated search spaces for UE specific configurations and to get configurations for the 2</w:t>
      </w:r>
      <w:r w:rsidRPr="007D12D7">
        <w:rPr>
          <w:vertAlign w:val="superscript"/>
        </w:rPr>
        <w:t>nd</w:t>
      </w:r>
      <w:r>
        <w:t xml:space="preserve"> RF BW (if needed)</w:t>
      </w:r>
    </w:p>
    <w:p w14:paraId="1E9EF29B" w14:textId="77777777" w:rsidR="00F24A76" w:rsidRDefault="00F24A76" w:rsidP="00A417CA">
      <w:pPr>
        <w:pStyle w:val="a4"/>
        <w:numPr>
          <w:ilvl w:val="0"/>
          <w:numId w:val="40"/>
        </w:numPr>
        <w:overflowPunct w:val="0"/>
        <w:autoSpaceDE w:val="0"/>
        <w:autoSpaceDN w:val="0"/>
        <w:adjustRightInd w:val="0"/>
        <w:spacing w:line="288" w:lineRule="auto"/>
        <w:ind w:leftChars="0"/>
        <w:contextualSpacing/>
        <w:jc w:val="both"/>
        <w:textAlignment w:val="baseline"/>
      </w:pPr>
      <w:r>
        <w:lastRenderedPageBreak/>
        <w:t xml:space="preserve">Support RRM measurements </w:t>
      </w:r>
      <w:r w:rsidRPr="00611500">
        <w:t>(as will be discussed shortly, this is needed if the RRM BW is inside the 1</w:t>
      </w:r>
      <w:r w:rsidRPr="00611500">
        <w:rPr>
          <w:vertAlign w:val="superscript"/>
        </w:rPr>
        <w:t>st</w:t>
      </w:r>
      <w:r w:rsidRPr="00611500">
        <w:t xml:space="preserve"> RF BW)</w:t>
      </w:r>
    </w:p>
    <w:p w14:paraId="52CDE366" w14:textId="77777777" w:rsidR="00F24A76" w:rsidRDefault="00F24A76" w:rsidP="00A417CA">
      <w:pPr>
        <w:spacing w:line="288" w:lineRule="auto"/>
        <w:jc w:val="both"/>
      </w:pPr>
      <w:r>
        <w:t xml:space="preserve">Therefore, – </w:t>
      </w:r>
    </w:p>
    <w:p w14:paraId="3F9997A5" w14:textId="77777777"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Some part of the 1</w:t>
      </w:r>
      <w:r w:rsidRPr="00CB24BE">
        <w:rPr>
          <w:vertAlign w:val="superscript"/>
        </w:rPr>
        <w:t>st</w:t>
      </w:r>
      <w:r>
        <w:t xml:space="preserve"> RF BW can be UE specific </w:t>
      </w:r>
    </w:p>
    <w:p w14:paraId="025B7BBF" w14:textId="0BB82C1B"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The 1</w:t>
      </w:r>
      <w:r w:rsidRPr="007A1F02">
        <w:rPr>
          <w:vertAlign w:val="superscript"/>
        </w:rPr>
        <w:t>st</w:t>
      </w:r>
      <w:r>
        <w:t xml:space="preserve"> RF BW can overlap with the RRM BW region</w:t>
      </w:r>
      <w:r w:rsidR="001F6298">
        <w:t xml:space="preserve"> i.e., the BW region which contains RS signals for RRM </w:t>
      </w:r>
      <w:r w:rsidR="00642A52">
        <w:t>measurements</w:t>
      </w:r>
    </w:p>
    <w:p w14:paraId="4535BEFE" w14:textId="77777777" w:rsidR="00F24A76" w:rsidRPr="00A417CA" w:rsidRDefault="00F24A76" w:rsidP="00A417CA">
      <w:pPr>
        <w:pStyle w:val="2"/>
        <w:numPr>
          <w:ilvl w:val="2"/>
          <w:numId w:val="1"/>
        </w:numPr>
        <w:jc w:val="both"/>
      </w:pPr>
      <w:r w:rsidRPr="00107117">
        <w:t>Flexible Configurations for several UEs</w:t>
      </w:r>
    </w:p>
    <w:p w14:paraId="39ECEF94" w14:textId="1D4D7FD3" w:rsidR="00F24A76" w:rsidRDefault="00F24A76" w:rsidP="00A417CA">
      <w:pPr>
        <w:pStyle w:val="ae"/>
        <w:spacing w:line="288" w:lineRule="auto"/>
      </w:pPr>
      <w:r>
        <w:t>The 1</w:t>
      </w:r>
      <w:r w:rsidRPr="001151FE">
        <w:rPr>
          <w:vertAlign w:val="superscript"/>
        </w:rPr>
        <w:t>st</w:t>
      </w:r>
      <w:r>
        <w:t xml:space="preserve"> RF BW should allow multiplexing of NR-PDCCH transmissions for a relatively large number of UEs. Therefore, the 1</w:t>
      </w:r>
      <w:r w:rsidRPr="00642EAF">
        <w:rPr>
          <w:vertAlign w:val="superscript"/>
        </w:rPr>
        <w:t>st</w:t>
      </w:r>
      <w:r>
        <w:t xml:space="preserve"> RF BW’s of UEs should overlap (i.e. have common parts for different UEs) in order for UEs to monitor UE-common information while also allowing some UE specific configurations. Specifically, if the location of the 1</w:t>
      </w:r>
      <w:r w:rsidRPr="004D2D05">
        <w:rPr>
          <w:vertAlign w:val="superscript"/>
        </w:rPr>
        <w:t>st</w:t>
      </w:r>
      <w:r>
        <w:t xml:space="preserve"> RF BW is common for all UEs, there is no flexibility for further UE-specific configurations. When locations for the 1</w:t>
      </w:r>
      <w:r w:rsidRPr="00796EF3">
        <w:rPr>
          <w:vertAlign w:val="superscript"/>
        </w:rPr>
        <w:t>st</w:t>
      </w:r>
      <w:r>
        <w:t xml:space="preserve"> RF BW are not identical among UEs, common control channel </w:t>
      </w:r>
      <w:r w:rsidRPr="00F92A29">
        <w:rPr>
          <w:rFonts w:eastAsia="SimSun"/>
          <w:lang w:eastAsia="zh-CN"/>
        </w:rPr>
        <w:t xml:space="preserve">information </w:t>
      </w:r>
      <w:r>
        <w:rPr>
          <w:rFonts w:eastAsia="SimSun"/>
          <w:lang w:eastAsia="zh-CN"/>
        </w:rPr>
        <w:t>may need to</w:t>
      </w:r>
      <w:r w:rsidRPr="00F92A29">
        <w:rPr>
          <w:rFonts w:eastAsia="SimSun"/>
          <w:lang w:eastAsia="zh-CN"/>
        </w:rPr>
        <w:t xml:space="preserve"> be duplicated in each UE-specific </w:t>
      </w:r>
      <w:r>
        <w:rPr>
          <w:rFonts w:eastAsia="SimSun"/>
          <w:lang w:eastAsia="zh-CN"/>
        </w:rPr>
        <w:t>BW</w:t>
      </w:r>
      <w:r w:rsidRPr="00F92A29">
        <w:rPr>
          <w:rFonts w:eastAsia="SimSun"/>
          <w:lang w:eastAsia="zh-CN"/>
        </w:rPr>
        <w:t>.</w:t>
      </w:r>
      <w:r>
        <w:rPr>
          <w:rFonts w:eastAsia="SimSun"/>
          <w:lang w:eastAsia="zh-CN"/>
        </w:rPr>
        <w:t xml:space="preserve"> The NW</w:t>
      </w:r>
      <w:r w:rsidRPr="00E90C67">
        <w:rPr>
          <w:rFonts w:eastAsia="SimSun"/>
          <w:lang w:eastAsia="zh-CN"/>
        </w:rPr>
        <w:t xml:space="preserve"> can </w:t>
      </w:r>
      <w:r>
        <w:rPr>
          <w:rFonts w:eastAsia="SimSun"/>
          <w:lang w:eastAsia="zh-CN"/>
        </w:rPr>
        <w:t>choose</w:t>
      </w:r>
      <w:r w:rsidRPr="00E90C67">
        <w:rPr>
          <w:rFonts w:eastAsia="SimSun"/>
          <w:lang w:eastAsia="zh-CN"/>
        </w:rPr>
        <w:t xml:space="preserve"> between these options and accordingly, </w:t>
      </w:r>
      <w:r w:rsidRPr="00E90C67">
        <w:t>some UEs may have a common part in their 1</w:t>
      </w:r>
      <w:r w:rsidRPr="00E90C67">
        <w:rPr>
          <w:vertAlign w:val="superscript"/>
        </w:rPr>
        <w:t>st</w:t>
      </w:r>
      <w:r w:rsidRPr="00E90C67">
        <w:t xml:space="preserve"> RF BW </w:t>
      </w:r>
      <w:r>
        <w:t>while</w:t>
      </w:r>
      <w:r w:rsidRPr="00E90C67">
        <w:t xml:space="preserve"> others may have dedicated location </w:t>
      </w:r>
      <w:r>
        <w:t>and duplicate</w:t>
      </w:r>
      <w:r w:rsidRPr="00E90C67">
        <w:t xml:space="preserve"> </w:t>
      </w:r>
      <w:r>
        <w:t>UE-</w:t>
      </w:r>
      <w:r w:rsidRPr="00E90C67">
        <w:t xml:space="preserve">common information. </w:t>
      </w:r>
    </w:p>
    <w:p w14:paraId="630EB638" w14:textId="412D786D" w:rsidR="00F24A76" w:rsidRDefault="00354A45" w:rsidP="00A417CA">
      <w:pPr>
        <w:pStyle w:val="ae"/>
        <w:spacing w:line="288" w:lineRule="auto"/>
        <w:rPr>
          <w:b/>
        </w:rPr>
      </w:pPr>
      <w:r w:rsidRPr="00A417CA">
        <w:rPr>
          <w:b/>
          <w:i/>
        </w:rPr>
        <w:t>Observation</w:t>
      </w:r>
      <w:r w:rsidR="00440468">
        <w:rPr>
          <w:b/>
          <w:i/>
        </w:rPr>
        <w:t xml:space="preserve"> 3</w:t>
      </w:r>
      <w:r w:rsidR="00F24A76" w:rsidRPr="00A417CA">
        <w:rPr>
          <w:b/>
          <w:i/>
        </w:rPr>
        <w:t>: There is a trade</w:t>
      </w:r>
      <w:r w:rsidR="00ED4FD5" w:rsidRPr="00A417CA">
        <w:rPr>
          <w:b/>
          <w:i/>
        </w:rPr>
        <w:t xml:space="preserve"> </w:t>
      </w:r>
      <w:r w:rsidR="00F24A76" w:rsidRPr="00A417CA">
        <w:rPr>
          <w:b/>
          <w:i/>
        </w:rPr>
        <w:t>off in terms of flexibility and signal</w:t>
      </w:r>
      <w:r w:rsidR="00ED4FD5" w:rsidRPr="00A417CA">
        <w:rPr>
          <w:b/>
          <w:i/>
        </w:rPr>
        <w:t>l</w:t>
      </w:r>
      <w:r w:rsidR="00F24A76" w:rsidRPr="00A417CA">
        <w:rPr>
          <w:b/>
          <w:i/>
        </w:rPr>
        <w:t>ing overhead between a) sharing 1</w:t>
      </w:r>
      <w:r w:rsidR="00F24A76" w:rsidRPr="00A417CA">
        <w:rPr>
          <w:b/>
          <w:i/>
          <w:vertAlign w:val="superscript"/>
        </w:rPr>
        <w:t>st</w:t>
      </w:r>
      <w:r w:rsidR="00F24A76" w:rsidRPr="00A417CA">
        <w:rPr>
          <w:b/>
          <w:i/>
        </w:rPr>
        <w:t xml:space="preserve"> RF BW across UEs with a common location for monitoring UE-common information and b) dedicated 1</w:t>
      </w:r>
      <w:r w:rsidR="00F24A76" w:rsidRPr="00A417CA">
        <w:rPr>
          <w:b/>
          <w:i/>
          <w:vertAlign w:val="superscript"/>
        </w:rPr>
        <w:t>st</w:t>
      </w:r>
      <w:r w:rsidR="00F24A76" w:rsidRPr="00A417CA">
        <w:rPr>
          <w:b/>
          <w:i/>
        </w:rPr>
        <w:t xml:space="preserve"> RF BW location for some UEs and replication of UE-common information. </w:t>
      </w:r>
    </w:p>
    <w:p w14:paraId="1355F1C8" w14:textId="0EB813FA" w:rsidR="00F24A76" w:rsidRPr="00356D93" w:rsidRDefault="00F24A76" w:rsidP="00A417CA">
      <w:pPr>
        <w:pStyle w:val="2"/>
        <w:jc w:val="both"/>
      </w:pPr>
      <w:r w:rsidRPr="00356D93">
        <w:t>2</w:t>
      </w:r>
      <w:r w:rsidRPr="00356D93">
        <w:rPr>
          <w:vertAlign w:val="superscript"/>
        </w:rPr>
        <w:t>nd</w:t>
      </w:r>
      <w:r w:rsidRPr="00356D93">
        <w:t xml:space="preserve"> RF BW</w:t>
      </w:r>
    </w:p>
    <w:p w14:paraId="63294BCA" w14:textId="46244F44" w:rsidR="00F24A76" w:rsidRPr="00525533" w:rsidRDefault="00F24A76" w:rsidP="00A417CA">
      <w:pPr>
        <w:pStyle w:val="ae"/>
        <w:spacing w:line="288" w:lineRule="auto"/>
        <w:rPr>
          <w:color w:val="FF0000"/>
        </w:rPr>
      </w:pPr>
      <w:r>
        <w:t>Most of the issues identified for the case of 1</w:t>
      </w:r>
      <w:r w:rsidRPr="008F28B8">
        <w:rPr>
          <w:vertAlign w:val="superscript"/>
        </w:rPr>
        <w:t>st</w:t>
      </w:r>
      <w:r>
        <w:t xml:space="preserve"> RF BW also remain valid for the case of the 2</w:t>
      </w:r>
      <w:r w:rsidRPr="004076D3">
        <w:rPr>
          <w:vertAlign w:val="superscript"/>
        </w:rPr>
        <w:t>nd</w:t>
      </w:r>
      <w:r>
        <w:t xml:space="preserve"> RF BW. In addition, the size of the 2</w:t>
      </w:r>
      <w:r w:rsidRPr="00EE7DC7">
        <w:rPr>
          <w:vertAlign w:val="superscript"/>
        </w:rPr>
        <w:t>nd</w:t>
      </w:r>
      <w:r>
        <w:t xml:space="preserve"> RF BW can be UE specific and depend on a) the numerology used in a specific band, b) the data requirements for a UE. A </w:t>
      </w:r>
      <w:proofErr w:type="spellStart"/>
      <w:r>
        <w:t>gNB</w:t>
      </w:r>
      <w:proofErr w:type="spellEnd"/>
      <w:r>
        <w:t xml:space="preserve"> can configure a single carrier operating BW to a UE based on an indication by the UE of its </w:t>
      </w:r>
      <w:r w:rsidRPr="00055084">
        <w:t xml:space="preserve">capability regarding its hardware aspects such as </w:t>
      </w:r>
      <w:r>
        <w:t>RF BW</w:t>
      </w:r>
      <w:r w:rsidRPr="00055084">
        <w:t>.</w:t>
      </w:r>
      <w:r>
        <w:t xml:space="preserve"> T</w:t>
      </w:r>
      <w:r w:rsidRPr="00055084">
        <w:t xml:space="preserve">hese issues </w:t>
      </w:r>
      <w:r>
        <w:t>are</w:t>
      </w:r>
      <w:r w:rsidRPr="00055084">
        <w:t xml:space="preserve"> more prominent </w:t>
      </w:r>
      <w:r>
        <w:t>for</w:t>
      </w:r>
      <w:r w:rsidRPr="00055084">
        <w:t xml:space="preserve"> the 2</w:t>
      </w:r>
      <w:r w:rsidRPr="00055084">
        <w:rPr>
          <w:vertAlign w:val="superscript"/>
        </w:rPr>
        <w:t>nd</w:t>
      </w:r>
      <w:r w:rsidRPr="00055084">
        <w:t xml:space="preserve"> RF BW as it is considered to be much wider than the 1</w:t>
      </w:r>
      <w:r w:rsidRPr="00055084">
        <w:rPr>
          <w:vertAlign w:val="superscript"/>
        </w:rPr>
        <w:t>st</w:t>
      </w:r>
      <w:r w:rsidRPr="00055084">
        <w:t xml:space="preserve"> RF BW and extra emphasis is </w:t>
      </w:r>
      <w:r>
        <w:t>necessary</w:t>
      </w:r>
      <w:r w:rsidRPr="00055084">
        <w:t xml:space="preserve"> on the </w:t>
      </w:r>
      <w:r>
        <w:t>configuration</w:t>
      </w:r>
      <w:r w:rsidRPr="00055084">
        <w:t xml:space="preserve"> of the 2</w:t>
      </w:r>
      <w:r w:rsidRPr="00055084">
        <w:rPr>
          <w:vertAlign w:val="superscript"/>
        </w:rPr>
        <w:t>nd</w:t>
      </w:r>
      <w:r w:rsidRPr="00055084">
        <w:t xml:space="preserve"> RF BW </w:t>
      </w:r>
      <w:r>
        <w:t>region</w:t>
      </w:r>
      <w:r w:rsidRPr="00055084">
        <w:t>.</w:t>
      </w:r>
    </w:p>
    <w:p w14:paraId="424D5ED2" w14:textId="7A01B0BA" w:rsidR="00F24A76" w:rsidRPr="00A417CA" w:rsidRDefault="00354A45" w:rsidP="00A417CA">
      <w:pPr>
        <w:pStyle w:val="ae"/>
        <w:spacing w:line="288" w:lineRule="auto"/>
        <w:rPr>
          <w:b/>
          <w:i/>
        </w:rPr>
      </w:pPr>
      <w:r w:rsidRPr="00A417CA">
        <w:rPr>
          <w:b/>
          <w:i/>
        </w:rPr>
        <w:t>Observation</w:t>
      </w:r>
      <w:r w:rsidR="00440468">
        <w:rPr>
          <w:b/>
          <w:i/>
        </w:rPr>
        <w:t xml:space="preserve"> 4</w:t>
      </w:r>
      <w:r w:rsidR="00F24A76" w:rsidRPr="00A417CA">
        <w:rPr>
          <w:b/>
          <w:i/>
        </w:rPr>
        <w:t>: UE hardware aspects, such as RF BW, and the numerology in a given frequency band are important factors in determining a BW that can supported for single-carrier operation on the 2</w:t>
      </w:r>
      <w:r w:rsidR="00F24A76" w:rsidRPr="00A417CA">
        <w:rPr>
          <w:b/>
          <w:i/>
          <w:vertAlign w:val="superscript"/>
        </w:rPr>
        <w:t>nd</w:t>
      </w:r>
      <w:r w:rsidR="00F24A76" w:rsidRPr="00A417CA">
        <w:rPr>
          <w:b/>
          <w:i/>
        </w:rPr>
        <w:t xml:space="preserve"> RF BW.</w:t>
      </w:r>
    </w:p>
    <w:p w14:paraId="092DFE72" w14:textId="77777777" w:rsidR="007122A6" w:rsidRDefault="007122A6" w:rsidP="007122A6">
      <w:pPr>
        <w:pStyle w:val="2"/>
        <w:jc w:val="both"/>
      </w:pPr>
      <w:r>
        <w:t>RRM BW</w:t>
      </w:r>
    </w:p>
    <w:p w14:paraId="44871A47" w14:textId="2DE5C549" w:rsidR="007122A6" w:rsidRPr="0050484C" w:rsidRDefault="007122A6" w:rsidP="007122A6">
      <w:pPr>
        <w:spacing w:line="288" w:lineRule="auto"/>
        <w:jc w:val="both"/>
        <w:rPr>
          <w:rFonts w:cs="v4.2.0"/>
        </w:rPr>
      </w:pPr>
      <w:r>
        <w:t xml:space="preserve">The RRM BW is </w:t>
      </w:r>
      <w:r w:rsidR="00C75265">
        <w:t>used</w:t>
      </w:r>
      <w:r>
        <w:t xml:space="preserve"> for performing RRM measurements (for e.g. handover purposes, cell measurements). As agreed in NR-</w:t>
      </w:r>
      <w:proofErr w:type="spellStart"/>
      <w:r>
        <w:t>Adhoc</w:t>
      </w:r>
      <w:proofErr w:type="spellEnd"/>
      <w:r>
        <w:t>, the RRM measurements can be performed with NR synch signals and other signals such as CSI-RS or wideband RS if needed. Therefore, the RRM BW can be a) same as the synch BW or b) larger than the synch BW. When synch signals are used, the RRM BW is same as the synch BW. For case (b), when wideband RS is used, t</w:t>
      </w:r>
      <w:r>
        <w:rPr>
          <w:rFonts w:cs="v4.2.0"/>
        </w:rPr>
        <w:t xml:space="preserve">he bandwidth of this RS may be configured to be the full BW so that measurement accuracy can be higher. In such cases, the wideband RS can be used for connected mode RRM measurement within UE allotted BW. Hence, the RRM BW size is greater than or equal to the synch BW. </w:t>
      </w:r>
    </w:p>
    <w:p w14:paraId="0E07FED9" w14:textId="2C0E5970" w:rsidR="007122A6" w:rsidRPr="00A417CA" w:rsidRDefault="007122A6" w:rsidP="007122A6">
      <w:pPr>
        <w:pStyle w:val="ae"/>
        <w:spacing w:line="288" w:lineRule="auto"/>
        <w:rPr>
          <w:b/>
          <w:i/>
        </w:rPr>
      </w:pPr>
      <w:r w:rsidRPr="00A417CA">
        <w:rPr>
          <w:b/>
          <w:i/>
        </w:rPr>
        <w:t>Observation</w:t>
      </w:r>
      <w:r w:rsidR="00440468">
        <w:rPr>
          <w:b/>
          <w:i/>
        </w:rPr>
        <w:t xml:space="preserve"> 5</w:t>
      </w:r>
      <w:r w:rsidRPr="00A417CA">
        <w:rPr>
          <w:b/>
          <w:i/>
        </w:rPr>
        <w:t>: RRM BW is equal to or larger than the synch BW.</w:t>
      </w:r>
    </w:p>
    <w:p w14:paraId="63C87145" w14:textId="3E173F1C" w:rsidR="007122A6" w:rsidRDefault="007122A6" w:rsidP="007122A6">
      <w:pPr>
        <w:pStyle w:val="ae"/>
        <w:spacing w:line="288" w:lineRule="auto"/>
      </w:pPr>
      <w:r>
        <w:t xml:space="preserve">It is generally desirable to avoid having a UE to re-tune in order to perform inter-cell measurements. This will also require some network coordination where the </w:t>
      </w:r>
      <w:proofErr w:type="spellStart"/>
      <w:r>
        <w:t>gNB</w:t>
      </w:r>
      <w:proofErr w:type="spellEnd"/>
      <w:r>
        <w:t xml:space="preserve"> indicates to UEs the RRM BW for adjacent cells. It is therefore beneficial if RRM measurements are performed over the BW that should preferably be common among cells [</w:t>
      </w:r>
      <w:r w:rsidR="00C8357F">
        <w:t>2</w:t>
      </w:r>
      <w:r>
        <w:t xml:space="preserve">]. </w:t>
      </w:r>
    </w:p>
    <w:p w14:paraId="756D9D07" w14:textId="1BFFEB62" w:rsidR="007122A6" w:rsidRPr="00A417CA" w:rsidRDefault="007122A6" w:rsidP="00A417CA">
      <w:pPr>
        <w:pStyle w:val="ae"/>
        <w:spacing w:line="288" w:lineRule="auto"/>
        <w:rPr>
          <w:b/>
          <w:i/>
        </w:rPr>
      </w:pPr>
      <w:r w:rsidRPr="00A417CA">
        <w:rPr>
          <w:b/>
          <w:i/>
        </w:rPr>
        <w:t>Proposal</w:t>
      </w:r>
      <w:r w:rsidR="00440468">
        <w:rPr>
          <w:b/>
          <w:i/>
        </w:rPr>
        <w:t xml:space="preserve"> 2</w:t>
      </w:r>
      <w:r w:rsidRPr="00A417CA">
        <w:rPr>
          <w:b/>
          <w:i/>
        </w:rPr>
        <w:t>: UE shall be able to assume cell-common RRM BW configurations across cells, for inter-cell measurement.</w:t>
      </w:r>
    </w:p>
    <w:p w14:paraId="17BBCD18" w14:textId="29AB6029" w:rsidR="007122A6" w:rsidRDefault="007122A6" w:rsidP="007122A6">
      <w:pPr>
        <w:pStyle w:val="2"/>
        <w:numPr>
          <w:ilvl w:val="2"/>
          <w:numId w:val="1"/>
        </w:numPr>
        <w:jc w:val="both"/>
      </w:pPr>
      <w:r w:rsidRPr="00567C62">
        <w:t>RRM considerations for 1</w:t>
      </w:r>
      <w:r w:rsidRPr="00567C62">
        <w:rPr>
          <w:vertAlign w:val="superscript"/>
        </w:rPr>
        <w:t>st</w:t>
      </w:r>
      <w:r w:rsidRPr="00567C62">
        <w:t xml:space="preserve"> RF BW</w:t>
      </w:r>
      <w:r w:rsidR="00E83E51">
        <w:t xml:space="preserve"> and 2</w:t>
      </w:r>
      <w:r w:rsidR="00E83E51" w:rsidRPr="00A417CA">
        <w:rPr>
          <w:vertAlign w:val="superscript"/>
        </w:rPr>
        <w:t>nd</w:t>
      </w:r>
      <w:r w:rsidR="00E83E51">
        <w:t xml:space="preserve"> RF BW</w:t>
      </w:r>
    </w:p>
    <w:p w14:paraId="47EA8C65" w14:textId="2B7D1A28" w:rsidR="00A04D90" w:rsidRPr="003F02E9" w:rsidRDefault="00A04D90" w:rsidP="00A417CA">
      <w:r>
        <w:rPr>
          <w:lang w:eastAsia="ko-KR"/>
        </w:rPr>
        <w:t xml:space="preserve">The RRM considerations </w:t>
      </w:r>
      <w:r w:rsidR="00FE3733">
        <w:rPr>
          <w:lang w:eastAsia="ko-KR"/>
        </w:rPr>
        <w:t xml:space="preserve">discussed below holds true </w:t>
      </w:r>
      <w:r>
        <w:rPr>
          <w:lang w:eastAsia="ko-KR"/>
        </w:rPr>
        <w:t xml:space="preserve">for </w:t>
      </w:r>
      <w:r w:rsidR="00FE3733">
        <w:rPr>
          <w:lang w:eastAsia="ko-KR"/>
        </w:rPr>
        <w:t xml:space="preserve">both </w:t>
      </w:r>
      <w:r>
        <w:rPr>
          <w:lang w:eastAsia="ko-KR"/>
        </w:rPr>
        <w:t>the 1</w:t>
      </w:r>
      <w:r w:rsidRPr="00A417CA">
        <w:rPr>
          <w:vertAlign w:val="superscript"/>
          <w:lang w:eastAsia="ko-KR"/>
        </w:rPr>
        <w:t>st</w:t>
      </w:r>
      <w:r>
        <w:rPr>
          <w:lang w:eastAsia="ko-KR"/>
        </w:rPr>
        <w:t xml:space="preserve"> RF and 2</w:t>
      </w:r>
      <w:r w:rsidRPr="00A417CA">
        <w:rPr>
          <w:vertAlign w:val="superscript"/>
          <w:lang w:eastAsia="ko-KR"/>
        </w:rPr>
        <w:t>nd</w:t>
      </w:r>
      <w:r>
        <w:rPr>
          <w:lang w:eastAsia="ko-KR"/>
        </w:rPr>
        <w:t xml:space="preserve"> RF BW</w:t>
      </w:r>
      <w:r w:rsidR="00FE3733">
        <w:rPr>
          <w:lang w:eastAsia="ko-KR"/>
        </w:rPr>
        <w:t xml:space="preserve"> design</w:t>
      </w:r>
      <w:r w:rsidR="00C46FE3">
        <w:rPr>
          <w:lang w:eastAsia="ko-KR"/>
        </w:rPr>
        <w:t xml:space="preserve">. Hence, </w:t>
      </w:r>
      <w:r>
        <w:rPr>
          <w:lang w:eastAsia="ko-KR"/>
        </w:rPr>
        <w:t>we will discuss the issues in the context of 1</w:t>
      </w:r>
      <w:r w:rsidRPr="00A417CA">
        <w:rPr>
          <w:vertAlign w:val="superscript"/>
          <w:lang w:eastAsia="ko-KR"/>
        </w:rPr>
        <w:t>st</w:t>
      </w:r>
      <w:r>
        <w:rPr>
          <w:lang w:eastAsia="ko-KR"/>
        </w:rPr>
        <w:t xml:space="preserve"> RF BW for ease of exposition. </w:t>
      </w:r>
    </w:p>
    <w:p w14:paraId="1AB7C6EC" w14:textId="6C96EA4C" w:rsidR="007122A6" w:rsidRDefault="007122A6" w:rsidP="007122A6">
      <w:pPr>
        <w:pStyle w:val="ae"/>
        <w:spacing w:line="288" w:lineRule="auto"/>
      </w:pPr>
      <w:r>
        <w:lastRenderedPageBreak/>
        <w:t>For RRM measurements when a UE is using the 1</w:t>
      </w:r>
      <w:r w:rsidRPr="00DF77EC">
        <w:rPr>
          <w:vertAlign w:val="superscript"/>
        </w:rPr>
        <w:t>st</w:t>
      </w:r>
      <w:r>
        <w:t xml:space="preserve"> RF BW, the following options exist: (</w:t>
      </w:r>
      <w:proofErr w:type="spellStart"/>
      <w:r>
        <w:t>i</w:t>
      </w:r>
      <w:proofErr w:type="spellEnd"/>
      <w:r>
        <w:t>) RS for RRM is inside the 1</w:t>
      </w:r>
      <w:r w:rsidRPr="006121EB">
        <w:rPr>
          <w:vertAlign w:val="superscript"/>
        </w:rPr>
        <w:t>st</w:t>
      </w:r>
      <w:r>
        <w:t xml:space="preserve"> RF BW, (ii) RS for RRM is separate</w:t>
      </w:r>
      <w:r w:rsidR="009F1D5B">
        <w:t>d</w:t>
      </w:r>
      <w:r>
        <w:t xml:space="preserve"> from the 1</w:t>
      </w:r>
      <w:r w:rsidRPr="006121EB">
        <w:rPr>
          <w:vertAlign w:val="superscript"/>
        </w:rPr>
        <w:t>st</w:t>
      </w:r>
      <w:r>
        <w:t xml:space="preserve"> RF BW, and (iii) new RS for RRM inside the 1</w:t>
      </w:r>
      <w:r w:rsidRPr="008E7A9D">
        <w:rPr>
          <w:vertAlign w:val="superscript"/>
        </w:rPr>
        <w:t>st</w:t>
      </w:r>
      <w:r>
        <w:t xml:space="preserve"> RF BW for measurement purposes. </w:t>
      </w:r>
    </w:p>
    <w:p w14:paraId="1756FDDD" w14:textId="4FE676AF" w:rsidR="007122A6" w:rsidRDefault="007122A6" w:rsidP="007122A6">
      <w:pPr>
        <w:pStyle w:val="ae"/>
        <w:spacing w:line="288" w:lineRule="auto"/>
      </w:pPr>
      <w:r>
        <w:t>For option (</w:t>
      </w:r>
      <w:proofErr w:type="spellStart"/>
      <w:r>
        <w:t>i</w:t>
      </w:r>
      <w:proofErr w:type="spellEnd"/>
      <w:r>
        <w:t>), the 1</w:t>
      </w:r>
      <w:r w:rsidRPr="009E365C">
        <w:rPr>
          <w:vertAlign w:val="superscript"/>
        </w:rPr>
        <w:t>st</w:t>
      </w:r>
      <w:r>
        <w:t xml:space="preserve"> RF BW of </w:t>
      </w:r>
      <w:r w:rsidR="006250CA">
        <w:t xml:space="preserve">all </w:t>
      </w:r>
      <w:r>
        <w:t xml:space="preserve">UEs </w:t>
      </w:r>
      <w:r w:rsidR="00CE758E">
        <w:t xml:space="preserve">will contain the RS used for RRM purposes. </w:t>
      </w:r>
      <w:r w:rsidR="006F0DDF">
        <w:t>This can happen in the following ways – a) when synch signals are used for the RRM purposes, then the 1</w:t>
      </w:r>
      <w:r w:rsidR="006F0DDF" w:rsidRPr="00A417CA">
        <w:rPr>
          <w:vertAlign w:val="superscript"/>
        </w:rPr>
        <w:t>st</w:t>
      </w:r>
      <w:r w:rsidR="006F0DDF">
        <w:t xml:space="preserve"> RF BW of all UEs must contain this BW</w:t>
      </w:r>
      <w:r w:rsidR="004D61AA">
        <w:t xml:space="preserve">, and b) </w:t>
      </w:r>
      <w:r>
        <w:t>when the RRM BW spans the entire BW</w:t>
      </w:r>
      <w:r w:rsidR="00240A8C">
        <w:t xml:space="preserve"> (as in the case of wideband RS)</w:t>
      </w:r>
      <w:r>
        <w:t>, then there are RRM signals present inside the UE’s 1</w:t>
      </w:r>
      <w:r w:rsidRPr="00FA056B">
        <w:rPr>
          <w:vertAlign w:val="superscript"/>
        </w:rPr>
        <w:t>st</w:t>
      </w:r>
      <w:r>
        <w:t xml:space="preserve"> RF BW </w:t>
      </w:r>
      <w:r w:rsidR="00984CC4">
        <w:t xml:space="preserve">(wherever it is located) </w:t>
      </w:r>
      <w:r>
        <w:t xml:space="preserve">that </w:t>
      </w:r>
      <w:r w:rsidR="00984CC4">
        <w:t>can be used for</w:t>
      </w:r>
      <w:r>
        <w:t xml:space="preserve"> RRM measurements. For </w:t>
      </w:r>
      <w:r w:rsidR="00BF3410">
        <w:t xml:space="preserve">both </w:t>
      </w:r>
      <w:r>
        <w:t>these cases no new configurations are needed from the NW side for configuring the 1</w:t>
      </w:r>
      <w:r w:rsidRPr="00CB0710">
        <w:rPr>
          <w:vertAlign w:val="superscript"/>
        </w:rPr>
        <w:t>st</w:t>
      </w:r>
      <w:r>
        <w:t xml:space="preserve"> RF BW for RRM measurements. However, </w:t>
      </w:r>
      <w:r w:rsidR="000E58A0">
        <w:t xml:space="preserve">note that </w:t>
      </w:r>
      <w:r>
        <w:t xml:space="preserve">when the RRM BW is the same as the synch BW (as mentioned earlier, when </w:t>
      </w:r>
      <w:r w:rsidR="00261970">
        <w:t>synch signals</w:t>
      </w:r>
      <w:r>
        <w:t xml:space="preserve"> </w:t>
      </w:r>
      <w:r w:rsidR="00261970">
        <w:t>are</w:t>
      </w:r>
      <w:r>
        <w:t xml:space="preserve"> used for RRM measurements), then the network has to configure the 1</w:t>
      </w:r>
      <w:r w:rsidRPr="009E365C">
        <w:rPr>
          <w:vertAlign w:val="superscript"/>
        </w:rPr>
        <w:t>st</w:t>
      </w:r>
      <w:r>
        <w:t xml:space="preserve"> RF BW for all UEs to overlap with the RRM BW region which can limit the ability to flexibly configure the 1</w:t>
      </w:r>
      <w:r w:rsidRPr="00C15F42">
        <w:rPr>
          <w:vertAlign w:val="superscript"/>
        </w:rPr>
        <w:t>st</w:t>
      </w:r>
      <w:r>
        <w:t xml:space="preserve"> RF BW to UEs. </w:t>
      </w:r>
    </w:p>
    <w:p w14:paraId="7F55CE9D" w14:textId="23F50909" w:rsidR="007122A6" w:rsidRDefault="007122A6" w:rsidP="007122A6">
      <w:pPr>
        <w:pStyle w:val="ae"/>
        <w:spacing w:line="288" w:lineRule="auto"/>
      </w:pPr>
      <w:r>
        <w:t xml:space="preserve">For option (ii), the </w:t>
      </w:r>
      <w:r w:rsidR="00AC5B25">
        <w:t>RRM signals used for RRM purposes are separated from the 1</w:t>
      </w:r>
      <w:r w:rsidR="00AC5B25" w:rsidRPr="00A417CA">
        <w:rPr>
          <w:vertAlign w:val="superscript"/>
        </w:rPr>
        <w:t>st</w:t>
      </w:r>
      <w:r w:rsidR="00AC5B25">
        <w:t xml:space="preserve"> RF BW</w:t>
      </w:r>
      <w:r>
        <w:t xml:space="preserve">. This case occurs when the RRM </w:t>
      </w:r>
      <w:r w:rsidR="00842067">
        <w:t>measurements are performed using the synch signals</w:t>
      </w:r>
      <w:r>
        <w:t>. In such a setting, the NW can configure measurement gaps while accounting for a re-tuning delay necessary for a UE to switch its RF from 1</w:t>
      </w:r>
      <w:r w:rsidRPr="009E365C">
        <w:rPr>
          <w:vertAlign w:val="superscript"/>
        </w:rPr>
        <w:t>st</w:t>
      </w:r>
      <w:r>
        <w:t xml:space="preserve"> RF BW region to the RRM BW region. This can increase the burden on the NW side and also increases the power consumption at the UE due to this frequent re-tuning.</w:t>
      </w:r>
    </w:p>
    <w:p w14:paraId="19E45A3E" w14:textId="2BF08813" w:rsidR="007122A6" w:rsidRDefault="007122A6" w:rsidP="007122A6">
      <w:pPr>
        <w:pStyle w:val="ae"/>
        <w:spacing w:line="288" w:lineRule="auto"/>
      </w:pPr>
      <w:r>
        <w:t>For option (iii), UE re-tuning is avoided but the NW needs to provide new RS for measurements (measurement RS) inside each 1</w:t>
      </w:r>
      <w:r w:rsidRPr="00175544">
        <w:rPr>
          <w:vertAlign w:val="superscript"/>
        </w:rPr>
        <w:t>st</w:t>
      </w:r>
      <w:r>
        <w:t xml:space="preserve"> RF BW region. This option increases the signa</w:t>
      </w:r>
      <w:r w:rsidR="00086FAA">
        <w:t>l</w:t>
      </w:r>
      <w:r>
        <w:t xml:space="preserve">ling overhead. </w:t>
      </w:r>
    </w:p>
    <w:p w14:paraId="6866C414" w14:textId="46FFD77A" w:rsidR="007122A6" w:rsidRPr="00432624" w:rsidRDefault="007122A6" w:rsidP="007122A6">
      <w:pPr>
        <w:pStyle w:val="ae"/>
        <w:spacing w:line="288" w:lineRule="auto"/>
      </w:pPr>
      <w:r w:rsidRPr="00432624">
        <w:t xml:space="preserve">Considering the above options and </w:t>
      </w:r>
      <w:r>
        <w:t xml:space="preserve">associated </w:t>
      </w:r>
      <w:r w:rsidR="007A2D74" w:rsidRPr="00432624">
        <w:t>trade-offs</w:t>
      </w:r>
      <w:r w:rsidRPr="00432624">
        <w:t xml:space="preserve">, </w:t>
      </w:r>
      <w:r>
        <w:t>option (iii) seems least favo</w:t>
      </w:r>
      <w:r w:rsidR="005F4463">
        <w:t>u</w:t>
      </w:r>
      <w:r>
        <w:t>rable considering the signa</w:t>
      </w:r>
      <w:r w:rsidR="009956FF">
        <w:t>l</w:t>
      </w:r>
      <w:r>
        <w:t xml:space="preserve">ling overhead. Considering the fact that option (ii)-type configuration is already supported in LTE (e.g. for </w:t>
      </w:r>
      <w:proofErr w:type="spellStart"/>
      <w:r>
        <w:t>eMTC</w:t>
      </w:r>
      <w:proofErr w:type="spellEnd"/>
      <w:r>
        <w:t xml:space="preserve">), the </w:t>
      </w:r>
      <w:proofErr w:type="spellStart"/>
      <w:r>
        <w:t>gNB</w:t>
      </w:r>
      <w:proofErr w:type="spellEnd"/>
      <w:r>
        <w:t xml:space="preserve"> can decide to either support option (</w:t>
      </w:r>
      <w:proofErr w:type="spellStart"/>
      <w:r>
        <w:t>i</w:t>
      </w:r>
      <w:proofErr w:type="spellEnd"/>
      <w:r>
        <w:t xml:space="preserve">) or option (ii). </w:t>
      </w:r>
    </w:p>
    <w:p w14:paraId="497D1F03" w14:textId="1CE8E59A" w:rsidR="007122A6" w:rsidRPr="00A417CA" w:rsidRDefault="007122A6" w:rsidP="007122A6">
      <w:pPr>
        <w:pStyle w:val="ae"/>
        <w:spacing w:line="288" w:lineRule="auto"/>
        <w:rPr>
          <w:b/>
          <w:i/>
        </w:rPr>
      </w:pPr>
      <w:r w:rsidRPr="00A417CA">
        <w:rPr>
          <w:b/>
          <w:i/>
        </w:rPr>
        <w:t>Observation</w:t>
      </w:r>
      <w:r w:rsidR="00440468">
        <w:rPr>
          <w:b/>
          <w:i/>
        </w:rPr>
        <w:t xml:space="preserve"> 6</w:t>
      </w:r>
      <w:r w:rsidRPr="00A417CA">
        <w:rPr>
          <w:b/>
          <w:i/>
        </w:rPr>
        <w:t xml:space="preserve">: </w:t>
      </w:r>
      <w:r w:rsidR="009956FF" w:rsidRPr="00A417CA">
        <w:rPr>
          <w:b/>
          <w:i/>
        </w:rPr>
        <w:t xml:space="preserve">RS for </w:t>
      </w:r>
      <w:r w:rsidRPr="00A417CA">
        <w:rPr>
          <w:b/>
          <w:i/>
        </w:rPr>
        <w:t>RRM inside the 1</w:t>
      </w:r>
      <w:r w:rsidRPr="00A417CA">
        <w:rPr>
          <w:b/>
          <w:i/>
          <w:vertAlign w:val="superscript"/>
        </w:rPr>
        <w:t>st</w:t>
      </w:r>
      <w:r w:rsidRPr="00A417CA">
        <w:rPr>
          <w:b/>
          <w:i/>
        </w:rPr>
        <w:t xml:space="preserve"> RF BW</w:t>
      </w:r>
      <w:r w:rsidR="009956FF" w:rsidRPr="00A417CA">
        <w:rPr>
          <w:b/>
          <w:i/>
        </w:rPr>
        <w:t xml:space="preserve"> (and 2</w:t>
      </w:r>
      <w:r w:rsidR="009956FF" w:rsidRPr="00A417CA">
        <w:rPr>
          <w:b/>
          <w:i/>
          <w:vertAlign w:val="superscript"/>
        </w:rPr>
        <w:t>nd</w:t>
      </w:r>
      <w:r w:rsidR="009956FF" w:rsidRPr="00A417CA">
        <w:rPr>
          <w:b/>
          <w:i/>
        </w:rPr>
        <w:t xml:space="preserve"> RF BW)</w:t>
      </w:r>
      <w:r w:rsidRPr="00A417CA">
        <w:rPr>
          <w:b/>
          <w:i/>
        </w:rPr>
        <w:t xml:space="preserve"> or separate</w:t>
      </w:r>
      <w:r w:rsidR="009956FF" w:rsidRPr="00A417CA">
        <w:rPr>
          <w:b/>
          <w:i/>
        </w:rPr>
        <w:t>d</w:t>
      </w:r>
      <w:r w:rsidRPr="00A417CA">
        <w:rPr>
          <w:b/>
          <w:i/>
        </w:rPr>
        <w:t xml:space="preserve"> from the 1</w:t>
      </w:r>
      <w:r w:rsidRPr="00A417CA">
        <w:rPr>
          <w:b/>
          <w:i/>
          <w:vertAlign w:val="superscript"/>
        </w:rPr>
        <w:t>st</w:t>
      </w:r>
      <w:r w:rsidRPr="00A417CA">
        <w:rPr>
          <w:b/>
          <w:i/>
        </w:rPr>
        <w:t xml:space="preserve"> RF BW</w:t>
      </w:r>
      <w:r w:rsidR="00181F7D" w:rsidRPr="00A417CA">
        <w:rPr>
          <w:b/>
          <w:i/>
        </w:rPr>
        <w:t xml:space="preserve"> (and 2</w:t>
      </w:r>
      <w:r w:rsidR="00181F7D" w:rsidRPr="00A417CA">
        <w:rPr>
          <w:b/>
          <w:i/>
          <w:vertAlign w:val="superscript"/>
        </w:rPr>
        <w:t>nd</w:t>
      </w:r>
      <w:r w:rsidR="00181F7D" w:rsidRPr="00A417CA">
        <w:rPr>
          <w:b/>
          <w:i/>
        </w:rPr>
        <w:t xml:space="preserve"> RF BW)</w:t>
      </w:r>
      <w:r w:rsidRPr="00A417CA">
        <w:rPr>
          <w:b/>
          <w:i/>
        </w:rPr>
        <w:t xml:space="preserve"> with support of UE retuning are viable options for a network to select. </w:t>
      </w:r>
    </w:p>
    <w:p w14:paraId="084D477A" w14:textId="77777777" w:rsidR="007122A6" w:rsidRPr="00A417CA" w:rsidRDefault="007122A6" w:rsidP="00A417CA">
      <w:pPr>
        <w:pStyle w:val="ae"/>
        <w:spacing w:line="288" w:lineRule="auto"/>
        <w:rPr>
          <w:b/>
          <w:strike/>
        </w:rPr>
      </w:pPr>
    </w:p>
    <w:p w14:paraId="65A2C2FF" w14:textId="301F9711" w:rsidR="00202451" w:rsidRDefault="0020245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Possible modes of operation for single carrier wideband</w:t>
      </w:r>
    </w:p>
    <w:p w14:paraId="12493A8F" w14:textId="32DC8D88" w:rsidR="00436233" w:rsidRDefault="00984483" w:rsidP="00A417CA">
      <w:pPr>
        <w:jc w:val="center"/>
        <w:rPr>
          <w:lang w:val="en-US"/>
        </w:rPr>
      </w:pPr>
      <w:r w:rsidRPr="00EA5CCB">
        <w:rPr>
          <w:noProof/>
          <w:lang w:val="en-US" w:eastAsia="ko-KR"/>
        </w:rPr>
        <w:drawing>
          <wp:inline distT="0" distB="0" distL="0" distR="0" wp14:anchorId="522E6196" wp14:editId="799D83AA">
            <wp:extent cx="4579200" cy="2015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2587" t="17986" r="12566" b="23450"/>
                    <a:stretch/>
                  </pic:blipFill>
                  <pic:spPr bwMode="auto">
                    <a:xfrm>
                      <a:off x="0" y="0"/>
                      <a:ext cx="4580368" cy="2016004"/>
                    </a:xfrm>
                    <a:prstGeom prst="rect">
                      <a:avLst/>
                    </a:prstGeom>
                    <a:ln>
                      <a:noFill/>
                    </a:ln>
                    <a:extLst>
                      <a:ext uri="{53640926-AAD7-44D8-BBD7-CCE9431645EC}">
                        <a14:shadowObscured xmlns:a14="http://schemas.microsoft.com/office/drawing/2010/main"/>
                      </a:ext>
                    </a:extLst>
                  </pic:spPr>
                </pic:pic>
              </a:graphicData>
            </a:graphic>
          </wp:inline>
        </w:drawing>
      </w:r>
    </w:p>
    <w:p w14:paraId="2AD10B6B" w14:textId="1CDCDE3B" w:rsidR="00984483" w:rsidRPr="00A417CA" w:rsidRDefault="00984483" w:rsidP="00A417CA">
      <w:pPr>
        <w:pStyle w:val="TH"/>
      </w:pPr>
      <w:r w:rsidRPr="00A417CA">
        <w:t>Fig</w:t>
      </w:r>
      <w:r w:rsidR="008569F6" w:rsidRPr="00A417CA">
        <w:t>ure</w:t>
      </w:r>
      <w:r w:rsidRPr="00A417CA">
        <w:t xml:space="preserve"> 1: Possible modes of operations/ implementation for wider bandwidth</w:t>
      </w:r>
      <w:r w:rsidR="009A54DF" w:rsidRPr="00A417CA">
        <w:t xml:space="preserve"> [</w:t>
      </w:r>
      <w:r w:rsidR="00C8357F">
        <w:t>3</w:t>
      </w:r>
      <w:r w:rsidR="009A54DF" w:rsidRPr="00A417CA">
        <w:t>]</w:t>
      </w:r>
    </w:p>
    <w:p w14:paraId="3EF4322C" w14:textId="32D20DE8" w:rsidR="00E74072" w:rsidRDefault="003F1BDB" w:rsidP="00A417CA">
      <w:pPr>
        <w:spacing w:line="288" w:lineRule="auto"/>
        <w:jc w:val="both"/>
        <w:rPr>
          <w:lang w:val="en-US"/>
        </w:rPr>
      </w:pPr>
      <w:r>
        <w:rPr>
          <w:lang w:val="en-US" w:eastAsia="ko-KR"/>
        </w:rPr>
        <w:t>Fig</w:t>
      </w:r>
      <w:r w:rsidR="008569F6">
        <w:rPr>
          <w:lang w:val="en-US" w:eastAsia="ko-KR"/>
        </w:rPr>
        <w:t>ure</w:t>
      </w:r>
      <w:r>
        <w:rPr>
          <w:lang w:val="en-US" w:eastAsia="ko-KR"/>
        </w:rPr>
        <w:t xml:space="preserve"> 1 shows the various possible implementation</w:t>
      </w:r>
      <w:r w:rsidR="007D7678">
        <w:rPr>
          <w:lang w:val="en-US" w:eastAsia="ko-KR"/>
        </w:rPr>
        <w:t>s for wideband operations</w:t>
      </w:r>
      <w:r w:rsidR="00A51FFF">
        <w:rPr>
          <w:lang w:val="en-US" w:eastAsia="ko-KR"/>
        </w:rPr>
        <w:t xml:space="preserve"> that were considered in the RAN4 discussions on the wideband support for NR</w:t>
      </w:r>
      <w:r w:rsidR="007D7678">
        <w:rPr>
          <w:lang w:val="en-US" w:eastAsia="ko-KR"/>
        </w:rPr>
        <w:t xml:space="preserve">. Cases 5-8 </w:t>
      </w:r>
      <w:r w:rsidR="00CA326D">
        <w:rPr>
          <w:lang w:val="en-US" w:eastAsia="ko-KR"/>
        </w:rPr>
        <w:t>are</w:t>
      </w:r>
      <w:r w:rsidR="007D7678">
        <w:rPr>
          <w:lang w:val="en-US" w:eastAsia="ko-KR"/>
        </w:rPr>
        <w:t xml:space="preserve"> regarded as carrier aggregation/ dual connectivity based implementations although each case may be different. For this discussion, Cases1-4 are more relevant and are regarded as the single carrier wideband operations</w:t>
      </w:r>
      <w:r w:rsidR="00CB4BD7">
        <w:rPr>
          <w:lang w:val="en-US" w:eastAsia="ko-KR"/>
        </w:rPr>
        <w:t xml:space="preserve"> (either from an UL or DL perspective)</w:t>
      </w:r>
      <w:r w:rsidR="007D7678">
        <w:rPr>
          <w:lang w:val="en-US" w:eastAsia="ko-KR"/>
        </w:rPr>
        <w:t xml:space="preserve">. </w:t>
      </w:r>
      <w:r w:rsidR="00A73317">
        <w:rPr>
          <w:lang w:val="en-US" w:eastAsia="ko-KR"/>
        </w:rPr>
        <w:t>Of course</w:t>
      </w:r>
      <w:r w:rsidR="00147CAA">
        <w:rPr>
          <w:lang w:val="en-US" w:eastAsia="ko-KR"/>
        </w:rPr>
        <w:t>,</w:t>
      </w:r>
      <w:r w:rsidR="00A73317">
        <w:rPr>
          <w:lang w:val="en-US" w:eastAsia="ko-KR"/>
        </w:rPr>
        <w:t xml:space="preserve"> note that the </w:t>
      </w:r>
      <w:proofErr w:type="spellStart"/>
      <w:r w:rsidR="00A73317">
        <w:rPr>
          <w:lang w:val="en-US" w:eastAsia="ko-KR"/>
        </w:rPr>
        <w:t>gNB</w:t>
      </w:r>
      <w:proofErr w:type="spellEnd"/>
      <w:r w:rsidR="00A73317">
        <w:rPr>
          <w:lang w:val="en-US" w:eastAsia="ko-KR"/>
        </w:rPr>
        <w:t xml:space="preserve"> must be aware of the UE capability regarding Cases1-4 for the </w:t>
      </w:r>
      <w:proofErr w:type="spellStart"/>
      <w:r w:rsidR="00A73317">
        <w:rPr>
          <w:lang w:val="en-US" w:eastAsia="ko-KR"/>
        </w:rPr>
        <w:t>gNB</w:t>
      </w:r>
      <w:proofErr w:type="spellEnd"/>
      <w:r w:rsidR="00A73317">
        <w:rPr>
          <w:lang w:val="en-US" w:eastAsia="ko-KR"/>
        </w:rPr>
        <w:t xml:space="preserve"> to appropriately schedule the UE over the wide band.</w:t>
      </w:r>
      <w:r w:rsidR="009A54DF">
        <w:rPr>
          <w:lang w:val="en-US" w:eastAsia="ko-KR"/>
        </w:rPr>
        <w:t xml:space="preserve"> </w:t>
      </w:r>
    </w:p>
    <w:p w14:paraId="132D72BF" w14:textId="376F8CE9" w:rsidR="00793A5C" w:rsidRDefault="00E74072" w:rsidP="00A417CA">
      <w:pPr>
        <w:spacing w:line="288" w:lineRule="auto"/>
        <w:jc w:val="both"/>
        <w:rPr>
          <w:lang w:val="en-US"/>
        </w:rPr>
      </w:pPr>
      <w:r>
        <w:rPr>
          <w:lang w:val="en-US" w:eastAsia="ko-KR"/>
        </w:rPr>
        <w:t>F</w:t>
      </w:r>
      <w:r w:rsidR="009A54DF">
        <w:rPr>
          <w:lang w:val="en-US" w:eastAsia="ko-KR"/>
        </w:rPr>
        <w:t xml:space="preserve">rom a UE perspective, Cases 1, 2, and 4 are more straightforward from an implementation </w:t>
      </w:r>
      <w:r w:rsidR="004C1B4D">
        <w:rPr>
          <w:lang w:val="en-US" w:eastAsia="ko-KR"/>
        </w:rPr>
        <w:t>aspect</w:t>
      </w:r>
      <w:r w:rsidR="009A54DF">
        <w:rPr>
          <w:lang w:val="en-US" w:eastAsia="ko-KR"/>
        </w:rPr>
        <w:t>. Case 3 is a non-trivial case from a UE side since the RF chains are separated</w:t>
      </w:r>
      <w:r w:rsidR="006946CB">
        <w:rPr>
          <w:lang w:val="en-US" w:eastAsia="ko-KR"/>
        </w:rPr>
        <w:t>. Specifically, additional</w:t>
      </w:r>
      <w:r w:rsidR="009A54DF">
        <w:rPr>
          <w:lang w:val="en-US" w:eastAsia="ko-KR"/>
        </w:rPr>
        <w:t xml:space="preserve"> attention is required to account for</w:t>
      </w:r>
      <w:r w:rsidR="006946CB">
        <w:rPr>
          <w:lang w:val="en-US" w:eastAsia="ko-KR"/>
        </w:rPr>
        <w:t xml:space="preserve"> a)</w:t>
      </w:r>
      <w:r w:rsidR="009A54DF">
        <w:rPr>
          <w:lang w:val="en-US" w:eastAsia="ko-KR"/>
        </w:rPr>
        <w:t xml:space="preserve"> the </w:t>
      </w:r>
      <w:r w:rsidR="009A54DF">
        <w:rPr>
          <w:lang w:val="en-US" w:eastAsia="ko-KR"/>
        </w:rPr>
        <w:lastRenderedPageBreak/>
        <w:t>phase discontinuity that may arise at th</w:t>
      </w:r>
      <w:r w:rsidR="006946CB">
        <w:rPr>
          <w:lang w:val="en-US" w:eastAsia="ko-KR"/>
        </w:rPr>
        <w:t>e band edge</w:t>
      </w:r>
      <w:r w:rsidR="00E51369">
        <w:rPr>
          <w:lang w:val="en-US" w:eastAsia="ko-KR"/>
        </w:rPr>
        <w:t xml:space="preserve"> (overlapping spectrum)</w:t>
      </w:r>
      <w:r w:rsidR="006946CB">
        <w:rPr>
          <w:lang w:val="en-US" w:eastAsia="ko-KR"/>
        </w:rPr>
        <w:t xml:space="preserve"> of the 2 RF chains and b) synchronization errors across the 2 RF chains. This needs to be taken care via (1) avoiding any scheduling </w:t>
      </w:r>
      <w:r w:rsidR="006F5824">
        <w:rPr>
          <w:lang w:val="en-US" w:eastAsia="ko-KR"/>
        </w:rPr>
        <w:t xml:space="preserve">for the UE </w:t>
      </w:r>
      <w:r w:rsidR="006946CB">
        <w:rPr>
          <w:lang w:val="en-US" w:eastAsia="ko-KR"/>
        </w:rPr>
        <w:t>in the overlap region of the 2 RF chains and</w:t>
      </w:r>
      <w:r w:rsidR="00E677B2">
        <w:rPr>
          <w:lang w:val="en-US" w:eastAsia="ko-KR"/>
        </w:rPr>
        <w:t>/or</w:t>
      </w:r>
      <w:r w:rsidR="006946CB">
        <w:rPr>
          <w:lang w:val="en-US" w:eastAsia="ko-KR"/>
        </w:rPr>
        <w:t xml:space="preserve"> (2) provide additional reference signals for channel estimation and synchronization between these 2 RF chains. It is clear that option (1) needs the </w:t>
      </w:r>
      <w:proofErr w:type="spellStart"/>
      <w:r w:rsidR="006946CB">
        <w:rPr>
          <w:lang w:val="en-US" w:eastAsia="ko-KR"/>
        </w:rPr>
        <w:t>gNB</w:t>
      </w:r>
      <w:proofErr w:type="spellEnd"/>
      <w:r w:rsidR="006946CB">
        <w:rPr>
          <w:lang w:val="en-US" w:eastAsia="ko-KR"/>
        </w:rPr>
        <w:t xml:space="preserve"> t</w:t>
      </w:r>
      <w:r w:rsidR="00E65982">
        <w:rPr>
          <w:lang w:val="en-US" w:eastAsia="ko-KR"/>
        </w:rPr>
        <w:t xml:space="preserve">o be aware of the UE’s RF capability which will be signaled to the </w:t>
      </w:r>
      <w:proofErr w:type="spellStart"/>
      <w:r w:rsidR="00E65982">
        <w:rPr>
          <w:lang w:val="en-US" w:eastAsia="ko-KR"/>
        </w:rPr>
        <w:t>gNB</w:t>
      </w:r>
      <w:proofErr w:type="spellEnd"/>
      <w:r w:rsidR="00E65982">
        <w:rPr>
          <w:lang w:val="en-US" w:eastAsia="ko-KR"/>
        </w:rPr>
        <w:t xml:space="preserve"> as part of UE capability information.</w:t>
      </w:r>
      <w:r w:rsidR="0021758D">
        <w:rPr>
          <w:lang w:val="en-US" w:eastAsia="ko-KR"/>
        </w:rPr>
        <w:t xml:space="preserve"> In option (2), more specification efforts are necessary since the </w:t>
      </w:r>
      <w:proofErr w:type="spellStart"/>
      <w:r w:rsidR="0021758D">
        <w:rPr>
          <w:lang w:val="en-US" w:eastAsia="ko-KR"/>
        </w:rPr>
        <w:t>gNB</w:t>
      </w:r>
      <w:proofErr w:type="spellEnd"/>
      <w:r w:rsidR="0021758D">
        <w:rPr>
          <w:lang w:val="en-US" w:eastAsia="ko-KR"/>
        </w:rPr>
        <w:t xml:space="preserve"> must inform this UE about the presence of the additional CSI-RS signals. Also, these resources cannot be used for scheduling other users. Hence, UE specific configurations must be used by the </w:t>
      </w:r>
      <w:proofErr w:type="spellStart"/>
      <w:r w:rsidR="0021758D">
        <w:rPr>
          <w:lang w:val="en-US" w:eastAsia="ko-KR"/>
        </w:rPr>
        <w:t>gNB</w:t>
      </w:r>
      <w:proofErr w:type="spellEnd"/>
      <w:r w:rsidR="003C69F2">
        <w:rPr>
          <w:lang w:val="en-US" w:eastAsia="ko-KR"/>
        </w:rPr>
        <w:t xml:space="preserve"> in both options. In either case, the inputs from RAN4 is necessary before RAN1 can take a decision on the impacts of the RF implementation in case-3. </w:t>
      </w:r>
    </w:p>
    <w:p w14:paraId="78F945FE" w14:textId="66AF4A65" w:rsidR="00446FE5" w:rsidRPr="00A417CA" w:rsidRDefault="00A70B48" w:rsidP="00A417CA">
      <w:pPr>
        <w:spacing w:line="288" w:lineRule="auto"/>
        <w:jc w:val="both"/>
        <w:rPr>
          <w:b/>
          <w:i/>
          <w:lang w:val="en-US"/>
        </w:rPr>
      </w:pPr>
      <w:r w:rsidRPr="00A417CA">
        <w:rPr>
          <w:b/>
          <w:i/>
          <w:lang w:val="en-US" w:eastAsia="ko-KR"/>
        </w:rPr>
        <w:t>Observation</w:t>
      </w:r>
      <w:r w:rsidR="00440468">
        <w:rPr>
          <w:b/>
          <w:i/>
          <w:lang w:val="en-US" w:eastAsia="ko-KR"/>
        </w:rPr>
        <w:t xml:space="preserve"> 7</w:t>
      </w:r>
      <w:r w:rsidRPr="00A417CA">
        <w:rPr>
          <w:b/>
          <w:i/>
          <w:lang w:val="en-US" w:eastAsia="ko-KR"/>
        </w:rPr>
        <w:t xml:space="preserve">: </w:t>
      </w:r>
      <w:r w:rsidR="005E46DF" w:rsidRPr="00A417CA">
        <w:rPr>
          <w:b/>
          <w:i/>
          <w:lang w:val="en-US" w:eastAsia="ko-KR"/>
        </w:rPr>
        <w:t>Supporting the i</w:t>
      </w:r>
      <w:r w:rsidRPr="00A417CA">
        <w:rPr>
          <w:b/>
          <w:i/>
          <w:lang w:val="en-US" w:eastAsia="ko-KR"/>
        </w:rPr>
        <w:t>mplementation of case-3 from a UE side</w:t>
      </w:r>
      <w:r w:rsidR="00F152CC" w:rsidRPr="00A417CA">
        <w:rPr>
          <w:b/>
          <w:i/>
          <w:lang w:val="en-US" w:eastAsia="ko-KR"/>
        </w:rPr>
        <w:t xml:space="preserve"> (and RAN1)</w:t>
      </w:r>
      <w:r w:rsidRPr="00A417CA">
        <w:rPr>
          <w:b/>
          <w:i/>
          <w:lang w:val="en-US" w:eastAsia="ko-KR"/>
        </w:rPr>
        <w:t xml:space="preserve"> needs more study and inputs from RAN4 about the impacts of supporting a wideband using 2 RF chains, but one baseband. </w:t>
      </w:r>
    </w:p>
    <w:p w14:paraId="1734A82C" w14:textId="3B672C9D" w:rsidR="00A526F2" w:rsidRDefault="00A526F2" w:rsidP="00A417CA">
      <w:pPr>
        <w:spacing w:line="288" w:lineRule="auto"/>
        <w:jc w:val="both"/>
        <w:rPr>
          <w:lang w:val="en-US"/>
        </w:rPr>
      </w:pPr>
      <w:r w:rsidRPr="00A417CA">
        <w:rPr>
          <w:lang w:val="en-US" w:eastAsia="ko-KR"/>
        </w:rPr>
        <w:t xml:space="preserve">While waiting for the </w:t>
      </w:r>
      <w:r>
        <w:rPr>
          <w:lang w:val="en-US" w:eastAsia="ko-KR"/>
        </w:rPr>
        <w:t xml:space="preserve">RAN4 study, RAN1 can initially consider to support Case-3 in a CA manner for the specific UE which has 2 RF chains over a wideband. </w:t>
      </w:r>
    </w:p>
    <w:p w14:paraId="42BBD856" w14:textId="32A77384" w:rsidR="00A526F2" w:rsidRPr="00A417CA" w:rsidRDefault="00A526F2" w:rsidP="00A417CA">
      <w:pPr>
        <w:spacing w:line="288" w:lineRule="auto"/>
        <w:jc w:val="both"/>
        <w:rPr>
          <w:b/>
          <w:i/>
          <w:lang w:val="en-US"/>
        </w:rPr>
      </w:pPr>
      <w:r w:rsidRPr="00A417CA">
        <w:rPr>
          <w:b/>
          <w:i/>
          <w:lang w:val="en-US" w:eastAsia="ko-KR"/>
        </w:rPr>
        <w:t>Proposal</w:t>
      </w:r>
      <w:r w:rsidR="00440468">
        <w:rPr>
          <w:b/>
          <w:i/>
          <w:lang w:val="en-US" w:eastAsia="ko-KR"/>
        </w:rPr>
        <w:t xml:space="preserve"> 3</w:t>
      </w:r>
      <w:r w:rsidRPr="00A417CA">
        <w:rPr>
          <w:b/>
          <w:i/>
          <w:lang w:val="en-US" w:eastAsia="ko-KR"/>
        </w:rPr>
        <w:t>: Initial RAN1 study for supporting case-3 can be from a CA perspective.</w:t>
      </w:r>
    </w:p>
    <w:p w14:paraId="731A2DE9" w14:textId="74B587BC" w:rsidR="00446FE5" w:rsidRDefault="00200069" w:rsidP="00A417CA">
      <w:pPr>
        <w:spacing w:line="288" w:lineRule="auto"/>
        <w:jc w:val="both"/>
        <w:rPr>
          <w:lang w:val="en-US"/>
        </w:rPr>
      </w:pPr>
      <w:r>
        <w:rPr>
          <w:lang w:val="en-US" w:eastAsia="ko-KR"/>
        </w:rPr>
        <w:t>I</w:t>
      </w:r>
      <w:r w:rsidR="00446FE5" w:rsidRPr="00A417CA">
        <w:rPr>
          <w:lang w:val="en-US" w:eastAsia="ko-KR"/>
        </w:rPr>
        <w:t>t</w:t>
      </w:r>
      <w:r w:rsidR="00446FE5">
        <w:rPr>
          <w:lang w:val="en-US" w:eastAsia="ko-KR"/>
        </w:rPr>
        <w:t xml:space="preserve"> is clear that from an UL perspective, DFT-S-OFDM cannot be used to support Cases-3 and 4 in order to preserve the single carrier property. Hence CP-OFDM will be the default waveform that needs to be </w:t>
      </w:r>
      <w:r w:rsidR="00944801">
        <w:rPr>
          <w:lang w:val="en-US" w:eastAsia="ko-KR"/>
        </w:rPr>
        <w:t>used</w:t>
      </w:r>
      <w:r w:rsidR="00446FE5">
        <w:rPr>
          <w:lang w:val="en-US" w:eastAsia="ko-KR"/>
        </w:rPr>
        <w:t xml:space="preserve"> in the UL if Cases 3, 4 have to be considered. This also mandates special considerations on the power levels for the UE uplink transmissions. However, note that in cases 1</w:t>
      </w:r>
      <w:r w:rsidR="00F86182">
        <w:rPr>
          <w:lang w:val="en-US" w:eastAsia="ko-KR"/>
        </w:rPr>
        <w:t xml:space="preserve"> and</w:t>
      </w:r>
      <w:r w:rsidR="00446FE5">
        <w:rPr>
          <w:lang w:val="en-US" w:eastAsia="ko-KR"/>
        </w:rPr>
        <w:t xml:space="preserve"> 2</w:t>
      </w:r>
      <w:r w:rsidR="00371D40">
        <w:rPr>
          <w:lang w:val="en-US" w:eastAsia="ko-KR"/>
        </w:rPr>
        <w:t>,</w:t>
      </w:r>
      <w:r w:rsidR="00446FE5">
        <w:rPr>
          <w:lang w:val="en-US" w:eastAsia="ko-KR"/>
        </w:rPr>
        <w:t xml:space="preserve"> power gains of about 3dB may be achieved due to the possibility of implementation of </w:t>
      </w:r>
      <w:r w:rsidR="00390378">
        <w:rPr>
          <w:lang w:val="en-US" w:eastAsia="ko-KR"/>
        </w:rPr>
        <w:t xml:space="preserve">low PAPR </w:t>
      </w:r>
      <w:r w:rsidR="00446FE5">
        <w:rPr>
          <w:lang w:val="en-US" w:eastAsia="ko-KR"/>
        </w:rPr>
        <w:t>DFT-S-OFDM.</w:t>
      </w:r>
      <w:r w:rsidR="00060B1D">
        <w:rPr>
          <w:lang w:val="en-US" w:eastAsia="ko-KR"/>
        </w:rPr>
        <w:t xml:space="preserve"> Hence, depending on the UE link budget and UE capability, appropriate configurations may be chosen. </w:t>
      </w:r>
    </w:p>
    <w:p w14:paraId="5B48F19C" w14:textId="0DC5B728" w:rsidR="00744B2E" w:rsidRPr="00A417CA" w:rsidRDefault="00744B2E" w:rsidP="00A417CA">
      <w:pPr>
        <w:spacing w:line="288" w:lineRule="auto"/>
        <w:jc w:val="both"/>
        <w:rPr>
          <w:b/>
          <w:i/>
          <w:lang w:val="en-US"/>
        </w:rPr>
      </w:pPr>
      <w:r w:rsidRPr="00A417CA">
        <w:rPr>
          <w:b/>
          <w:i/>
          <w:lang w:val="en-US" w:eastAsia="ko-KR"/>
        </w:rPr>
        <w:t>Observation</w:t>
      </w:r>
      <w:r w:rsidR="00440468">
        <w:rPr>
          <w:b/>
          <w:i/>
          <w:lang w:val="en-US" w:eastAsia="ko-KR"/>
        </w:rPr>
        <w:t xml:space="preserve"> 8</w:t>
      </w:r>
      <w:r w:rsidRPr="00A417CA">
        <w:rPr>
          <w:b/>
          <w:i/>
          <w:lang w:val="en-US" w:eastAsia="ko-KR"/>
        </w:rPr>
        <w:t xml:space="preserve">: The applicability of DFT-S-OFDM waveform in the uplink </w:t>
      </w:r>
      <w:r w:rsidR="0057205B" w:rsidRPr="00A417CA">
        <w:rPr>
          <w:b/>
          <w:i/>
          <w:lang w:val="en-US" w:eastAsia="ko-KR"/>
        </w:rPr>
        <w:t xml:space="preserve">wideband operations </w:t>
      </w:r>
      <w:r w:rsidRPr="00A417CA">
        <w:rPr>
          <w:b/>
          <w:i/>
          <w:lang w:val="en-US" w:eastAsia="ko-KR"/>
        </w:rPr>
        <w:t>depends on various configurations</w:t>
      </w:r>
      <w:r w:rsidR="009866AE" w:rsidRPr="00A417CA">
        <w:rPr>
          <w:b/>
          <w:i/>
          <w:lang w:val="en-US" w:eastAsia="ko-KR"/>
        </w:rPr>
        <w:t xml:space="preserve"> listed above</w:t>
      </w:r>
      <w:r w:rsidR="00FE1CED">
        <w:rPr>
          <w:b/>
          <w:i/>
          <w:lang w:val="en-US" w:eastAsia="ko-KR"/>
        </w:rPr>
        <w:t xml:space="preserve"> (e.g., case 3 and 4)</w:t>
      </w:r>
      <w:r w:rsidR="0057205B" w:rsidRPr="00A417CA">
        <w:rPr>
          <w:b/>
          <w:i/>
          <w:lang w:val="en-US" w:eastAsia="ko-KR"/>
        </w:rPr>
        <w:t>.</w:t>
      </w:r>
    </w:p>
    <w:p w14:paraId="10B10BB1" w14:textId="2CC04F18" w:rsidR="00446FE5" w:rsidRDefault="00856328"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Other</w:t>
      </w:r>
    </w:p>
    <w:p w14:paraId="21C6B062" w14:textId="25FEA35E" w:rsidR="00287405" w:rsidRPr="009942BE" w:rsidRDefault="00287405" w:rsidP="00A417CA">
      <w:pPr>
        <w:spacing w:line="288" w:lineRule="auto"/>
        <w:jc w:val="both"/>
        <w:rPr>
          <w:lang w:val="en-US"/>
        </w:rPr>
      </w:pPr>
      <w:r>
        <w:rPr>
          <w:lang w:val="en-US" w:eastAsia="ko-KR"/>
        </w:rPr>
        <w:t xml:space="preserve">The processing of code blocks is dependent on the decoder blocks i.e. hardware dependent. </w:t>
      </w:r>
      <w:r w:rsidR="00287A82">
        <w:rPr>
          <w:lang w:val="en-US" w:eastAsia="ko-KR"/>
        </w:rPr>
        <w:t xml:space="preserve">A UE which has parallel processing capability, especially in the decoder hardware, may perform parallel decoding on multiple code blocks simultaneously. For this reason, when a code block is limited to a specific bandwidth (with fixed boundaries well known to UE and </w:t>
      </w:r>
      <w:proofErr w:type="spellStart"/>
      <w:r w:rsidR="00287A82">
        <w:rPr>
          <w:lang w:val="en-US" w:eastAsia="ko-KR"/>
        </w:rPr>
        <w:t>gNB</w:t>
      </w:r>
      <w:proofErr w:type="spellEnd"/>
      <w:r w:rsidR="00287A82">
        <w:rPr>
          <w:lang w:val="en-US" w:eastAsia="ko-KR"/>
        </w:rPr>
        <w:t xml:space="preserve">), and when interleaving is not performed across sub-bands, each code block can be </w:t>
      </w:r>
      <w:proofErr w:type="spellStart"/>
      <w:r w:rsidR="00287A82">
        <w:rPr>
          <w:lang w:val="en-US" w:eastAsia="ko-KR"/>
        </w:rPr>
        <w:t>parallel</w:t>
      </w:r>
      <w:r w:rsidR="00342041">
        <w:rPr>
          <w:lang w:val="en-US" w:eastAsia="ko-KR"/>
        </w:rPr>
        <w:t>ly</w:t>
      </w:r>
      <w:proofErr w:type="spellEnd"/>
      <w:r w:rsidR="00287A82">
        <w:rPr>
          <w:lang w:val="en-US" w:eastAsia="ko-KR"/>
        </w:rPr>
        <w:t xml:space="preserve"> processed. However since the details of the interleaving etc</w:t>
      </w:r>
      <w:r w:rsidR="00940717">
        <w:rPr>
          <w:lang w:val="en-US" w:eastAsia="ko-KR"/>
        </w:rPr>
        <w:t>.</w:t>
      </w:r>
      <w:r w:rsidR="00287A82">
        <w:rPr>
          <w:lang w:val="en-US" w:eastAsia="ko-KR"/>
        </w:rPr>
        <w:t xml:space="preserve"> have not been decided yet in RAN1, it is premature to consider the study of supporting sub-band based mechanisms.</w:t>
      </w:r>
    </w:p>
    <w:p w14:paraId="724DB60D" w14:textId="75F57BFE" w:rsidR="00202451" w:rsidRPr="0057205B" w:rsidRDefault="003D3E2E"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1B7E48E9" w14:textId="08F53377" w:rsidR="00C51967" w:rsidRDefault="00534C3C" w:rsidP="00A417CA">
      <w:pPr>
        <w:spacing w:after="0" w:line="288" w:lineRule="auto"/>
        <w:jc w:val="both"/>
        <w:rPr>
          <w:color w:val="000000" w:themeColor="text1"/>
          <w:lang w:eastAsia="ko-KR"/>
        </w:rPr>
      </w:pPr>
      <w:r>
        <w:rPr>
          <w:color w:val="000000" w:themeColor="text1"/>
          <w:lang w:eastAsia="ko-KR"/>
        </w:rPr>
        <w:t>In t</w:t>
      </w:r>
      <w:r w:rsidR="0005738A" w:rsidRPr="0005738A">
        <w:rPr>
          <w:rFonts w:hint="eastAsia"/>
          <w:color w:val="000000" w:themeColor="text1"/>
          <w:lang w:eastAsia="ko-KR"/>
        </w:rPr>
        <w:t>his contribution</w:t>
      </w:r>
      <w:r>
        <w:rPr>
          <w:color w:val="000000" w:themeColor="text1"/>
          <w:lang w:eastAsia="ko-KR"/>
        </w:rPr>
        <w:t>, NR wider bandwidth operations to support over e.g., around 1GHz contiguous spectrum are discussed. Based on above discussion, we have following observations and proposals:</w:t>
      </w:r>
    </w:p>
    <w:p w14:paraId="3A522698" w14:textId="719EE009" w:rsidR="00534C3C" w:rsidRPr="00A417CA" w:rsidRDefault="00377FBE" w:rsidP="00A417CA">
      <w:pPr>
        <w:spacing w:after="0" w:line="288" w:lineRule="auto"/>
        <w:jc w:val="both"/>
        <w:rPr>
          <w:b/>
          <w:color w:val="000000" w:themeColor="text1"/>
          <w:u w:val="single"/>
          <w:lang w:eastAsia="ko-KR"/>
        </w:rPr>
      </w:pPr>
      <w:r w:rsidRPr="00A417CA">
        <w:rPr>
          <w:b/>
          <w:color w:val="000000" w:themeColor="text1"/>
          <w:u w:val="single"/>
          <w:lang w:eastAsia="ko-KR"/>
        </w:rPr>
        <w:t>Maximum channel bandwidth</w:t>
      </w:r>
    </w:p>
    <w:p w14:paraId="4981FD7D" w14:textId="432BD320" w:rsidR="00534C3C" w:rsidRPr="001E7A55" w:rsidRDefault="00534C3C" w:rsidP="00534C3C">
      <w:pPr>
        <w:spacing w:line="288" w:lineRule="auto"/>
        <w:jc w:val="both"/>
        <w:rPr>
          <w:b/>
          <w:i/>
          <w:lang w:eastAsia="ko-KR"/>
        </w:rPr>
      </w:pPr>
      <w:r w:rsidRPr="001E7A55">
        <w:rPr>
          <w:b/>
          <w:i/>
          <w:lang w:eastAsia="ko-KR"/>
        </w:rPr>
        <w:t>Observation</w:t>
      </w:r>
      <w:r w:rsidR="00440468">
        <w:rPr>
          <w:b/>
          <w:i/>
          <w:lang w:eastAsia="ko-KR"/>
        </w:rPr>
        <w:t xml:space="preserve"> 1</w:t>
      </w:r>
      <w:r w:rsidRPr="001E7A55">
        <w:rPr>
          <w:b/>
          <w:i/>
          <w:lang w:eastAsia="ko-KR"/>
        </w:rPr>
        <w:t xml:space="preserve">: </w:t>
      </w:r>
      <w:r>
        <w:rPr>
          <w:b/>
          <w:i/>
          <w:lang w:eastAsia="ko-KR"/>
        </w:rPr>
        <w:t xml:space="preserve">For maximum channel bandwidth, RAN1 and RAN4 are aligned with the support of at least 100 MHz per NR carrier. In addition, </w:t>
      </w:r>
      <w:r w:rsidRPr="001E7A55">
        <w:rPr>
          <w:b/>
          <w:i/>
          <w:lang w:eastAsia="ko-KR"/>
        </w:rPr>
        <w:t xml:space="preserve">the </w:t>
      </w:r>
      <w:r w:rsidR="00377FBE">
        <w:rPr>
          <w:b/>
          <w:i/>
          <w:lang w:eastAsia="ko-KR"/>
        </w:rPr>
        <w:t>needs</w:t>
      </w:r>
      <w:r w:rsidRPr="001E7A55">
        <w:rPr>
          <w:b/>
          <w:i/>
          <w:lang w:eastAsia="ko-KR"/>
        </w:rPr>
        <w:t xml:space="preserve"> for wider than 100 MHz for sub-6GHz seems large enough. </w:t>
      </w:r>
    </w:p>
    <w:p w14:paraId="02342AFC" w14:textId="4F76F89E" w:rsidR="00534C3C" w:rsidRDefault="00534C3C" w:rsidP="00534C3C">
      <w:pPr>
        <w:spacing w:before="240" w:line="288" w:lineRule="auto"/>
        <w:jc w:val="both"/>
        <w:rPr>
          <w:b/>
          <w:i/>
          <w:lang w:val="en-US" w:eastAsia="ko-KR"/>
        </w:rPr>
      </w:pPr>
      <w:r w:rsidRPr="000530AE">
        <w:rPr>
          <w:b/>
          <w:i/>
          <w:lang w:val="en-US" w:eastAsia="ko-KR"/>
        </w:rPr>
        <w:t>Observation</w:t>
      </w:r>
      <w:r w:rsidR="00440468">
        <w:rPr>
          <w:b/>
          <w:i/>
          <w:lang w:val="en-US" w:eastAsia="ko-KR"/>
        </w:rPr>
        <w:t xml:space="preserve"> 2</w:t>
      </w:r>
      <w:r w:rsidRPr="000530AE">
        <w:rPr>
          <w:b/>
          <w:i/>
          <w:lang w:val="en-US" w:eastAsia="ko-KR"/>
        </w:rPr>
        <w:t>: From implementation perspective, the candidate maximum FFT size (e.g., 2048, 4096, 8192) seems not limiting factor while some higher subcarrier spacing requiring higher sampling rate seem to be challenging</w:t>
      </w:r>
      <w:r>
        <w:rPr>
          <w:b/>
          <w:i/>
          <w:lang w:val="en-US" w:eastAsia="ko-KR"/>
        </w:rPr>
        <w:t xml:space="preserve"> as of the state of the art</w:t>
      </w:r>
      <w:r w:rsidRPr="000530AE">
        <w:rPr>
          <w:b/>
          <w:i/>
          <w:lang w:val="en-US" w:eastAsia="ko-KR"/>
        </w:rPr>
        <w:t>.</w:t>
      </w:r>
    </w:p>
    <w:p w14:paraId="4DE5C0F1" w14:textId="77777777" w:rsidR="00440468" w:rsidRDefault="00440468" w:rsidP="00440468">
      <w:pPr>
        <w:spacing w:line="288" w:lineRule="auto"/>
        <w:jc w:val="both"/>
        <w:rPr>
          <w:b/>
          <w:i/>
          <w:lang w:val="en-US" w:eastAsia="ko-KR"/>
        </w:rPr>
      </w:pPr>
      <w:r w:rsidRPr="00E1190E">
        <w:rPr>
          <w:b/>
          <w:i/>
          <w:lang w:val="en-US" w:eastAsia="ko-KR"/>
        </w:rPr>
        <w:t>Proposal</w:t>
      </w:r>
      <w:r>
        <w:rPr>
          <w:b/>
          <w:i/>
          <w:lang w:val="en-US" w:eastAsia="ko-KR"/>
        </w:rPr>
        <w:t xml:space="preserve"> 1</w:t>
      </w:r>
      <w:r w:rsidRPr="00E1190E">
        <w:rPr>
          <w:b/>
          <w:i/>
          <w:lang w:val="en-US" w:eastAsia="ko-KR"/>
        </w:rPr>
        <w:t xml:space="preserve">: </w:t>
      </w:r>
      <w:r>
        <w:rPr>
          <w:b/>
          <w:i/>
          <w:lang w:val="en-US" w:eastAsia="ko-KR"/>
        </w:rPr>
        <w:t xml:space="preserve">In order to decide the maximum number of CCs, </w:t>
      </w:r>
      <w:r w:rsidRPr="00E1190E">
        <w:rPr>
          <w:b/>
          <w:i/>
          <w:lang w:val="en-US" w:eastAsia="ko-KR"/>
        </w:rPr>
        <w:t>RAN1 is requested to set the target value of maximum aggregated total system bandwidth.</w:t>
      </w:r>
    </w:p>
    <w:p w14:paraId="6A6A7CE7" w14:textId="42886EA4" w:rsidR="00534C3C" w:rsidRPr="00A417CA" w:rsidRDefault="009916AD" w:rsidP="00534C3C">
      <w:pPr>
        <w:spacing w:before="240" w:line="288" w:lineRule="auto"/>
        <w:jc w:val="both"/>
        <w:rPr>
          <w:b/>
          <w:i/>
          <w:u w:val="single"/>
          <w:lang w:val="en-US" w:eastAsia="ko-KR"/>
        </w:rPr>
      </w:pPr>
      <w:r>
        <w:rPr>
          <w:b/>
          <w:i/>
          <w:u w:val="single"/>
          <w:lang w:val="en-US" w:eastAsia="ko-KR"/>
        </w:rPr>
        <w:t>Bandwidth configuration</w:t>
      </w:r>
      <w:r w:rsidR="004B17B4">
        <w:rPr>
          <w:b/>
          <w:i/>
          <w:u w:val="single"/>
          <w:lang w:val="en-US" w:eastAsia="ko-KR"/>
        </w:rPr>
        <w:t>s</w:t>
      </w:r>
    </w:p>
    <w:p w14:paraId="37A3AADB" w14:textId="28DA7D03" w:rsidR="00534C3C" w:rsidRDefault="00534C3C" w:rsidP="00534C3C">
      <w:pPr>
        <w:pStyle w:val="ae"/>
        <w:spacing w:line="288" w:lineRule="auto"/>
        <w:rPr>
          <w:b/>
        </w:rPr>
      </w:pPr>
      <w:r w:rsidRPr="00C479F3">
        <w:rPr>
          <w:b/>
          <w:i/>
        </w:rPr>
        <w:lastRenderedPageBreak/>
        <w:t>Observation</w:t>
      </w:r>
      <w:r w:rsidR="00440468">
        <w:rPr>
          <w:b/>
          <w:i/>
        </w:rPr>
        <w:t xml:space="preserve"> 3</w:t>
      </w:r>
      <w:r w:rsidRPr="00C479F3">
        <w:rPr>
          <w:b/>
          <w:i/>
        </w:rPr>
        <w:t>: There is a trade off in terms of flexibility and signalling overhead between a) sharing 1</w:t>
      </w:r>
      <w:r w:rsidRPr="00C479F3">
        <w:rPr>
          <w:b/>
          <w:i/>
          <w:vertAlign w:val="superscript"/>
        </w:rPr>
        <w:t>st</w:t>
      </w:r>
      <w:r w:rsidRPr="00C479F3">
        <w:rPr>
          <w:b/>
          <w:i/>
        </w:rPr>
        <w:t xml:space="preserve"> RF BW across UEs with a common location for monitoring UE-common information and b) dedicated 1</w:t>
      </w:r>
      <w:r w:rsidRPr="00C479F3">
        <w:rPr>
          <w:b/>
          <w:i/>
          <w:vertAlign w:val="superscript"/>
        </w:rPr>
        <w:t>st</w:t>
      </w:r>
      <w:r w:rsidRPr="00C479F3">
        <w:rPr>
          <w:b/>
          <w:i/>
        </w:rPr>
        <w:t xml:space="preserve"> RF BW location for some UEs and replication of UE-common information. </w:t>
      </w:r>
    </w:p>
    <w:p w14:paraId="3752EE93" w14:textId="2E19037F" w:rsidR="00534C3C" w:rsidRPr="00C479F3" w:rsidRDefault="00534C3C" w:rsidP="00534C3C">
      <w:pPr>
        <w:pStyle w:val="ae"/>
        <w:spacing w:line="288" w:lineRule="auto"/>
        <w:rPr>
          <w:b/>
          <w:i/>
        </w:rPr>
      </w:pPr>
      <w:r w:rsidRPr="00C479F3">
        <w:rPr>
          <w:b/>
          <w:i/>
        </w:rPr>
        <w:t>Observation</w:t>
      </w:r>
      <w:r w:rsidR="00440468">
        <w:rPr>
          <w:b/>
          <w:i/>
        </w:rPr>
        <w:t xml:space="preserve"> 4</w:t>
      </w:r>
      <w:r w:rsidRPr="00C479F3">
        <w:rPr>
          <w:b/>
          <w:i/>
        </w:rPr>
        <w:t>: UE hardware aspects, such as RF BW, and the numerology in a given frequency band are important factors in determining a BW that can supported for single-carrier operation on the 2</w:t>
      </w:r>
      <w:r w:rsidRPr="00C479F3">
        <w:rPr>
          <w:b/>
          <w:i/>
          <w:vertAlign w:val="superscript"/>
        </w:rPr>
        <w:t>nd</w:t>
      </w:r>
      <w:r w:rsidRPr="00C479F3">
        <w:rPr>
          <w:b/>
          <w:i/>
        </w:rPr>
        <w:t xml:space="preserve"> RF BW.</w:t>
      </w:r>
    </w:p>
    <w:p w14:paraId="5FC419A7" w14:textId="51C8B68F" w:rsidR="00534C3C" w:rsidRPr="00C479F3" w:rsidRDefault="00534C3C" w:rsidP="00534C3C">
      <w:pPr>
        <w:pStyle w:val="ae"/>
        <w:spacing w:line="288" w:lineRule="auto"/>
        <w:rPr>
          <w:b/>
          <w:i/>
        </w:rPr>
      </w:pPr>
      <w:r w:rsidRPr="00C479F3">
        <w:rPr>
          <w:b/>
          <w:i/>
        </w:rPr>
        <w:t>Observation</w:t>
      </w:r>
      <w:r w:rsidR="00440468">
        <w:rPr>
          <w:b/>
          <w:i/>
        </w:rPr>
        <w:t xml:space="preserve"> 5</w:t>
      </w:r>
      <w:r w:rsidRPr="00C479F3">
        <w:rPr>
          <w:b/>
          <w:i/>
        </w:rPr>
        <w:t>: RRM BW is equal to or larger than the synch BW.</w:t>
      </w:r>
    </w:p>
    <w:p w14:paraId="7F1655A4" w14:textId="56E659B0" w:rsidR="00534C3C" w:rsidRPr="00C479F3" w:rsidRDefault="00534C3C" w:rsidP="00534C3C">
      <w:pPr>
        <w:pStyle w:val="ae"/>
        <w:spacing w:line="288" w:lineRule="auto"/>
        <w:rPr>
          <w:b/>
          <w:i/>
        </w:rPr>
      </w:pPr>
      <w:r w:rsidRPr="00C479F3">
        <w:rPr>
          <w:b/>
          <w:i/>
        </w:rPr>
        <w:t>Observation</w:t>
      </w:r>
      <w:r w:rsidR="00440468">
        <w:rPr>
          <w:b/>
          <w:i/>
        </w:rPr>
        <w:t xml:space="preserve"> 6</w:t>
      </w:r>
      <w:r w:rsidRPr="00C479F3">
        <w:rPr>
          <w:b/>
          <w:i/>
        </w:rPr>
        <w:t>: RS for RRM inside the 1</w:t>
      </w:r>
      <w:r w:rsidRPr="00C479F3">
        <w:rPr>
          <w:b/>
          <w:i/>
          <w:vertAlign w:val="superscript"/>
        </w:rPr>
        <w:t>st</w:t>
      </w:r>
      <w:r w:rsidRPr="00C479F3">
        <w:rPr>
          <w:b/>
          <w:i/>
        </w:rPr>
        <w:t xml:space="preserve"> RF BW (and 2</w:t>
      </w:r>
      <w:r w:rsidRPr="00C479F3">
        <w:rPr>
          <w:b/>
          <w:i/>
          <w:vertAlign w:val="superscript"/>
        </w:rPr>
        <w:t>nd</w:t>
      </w:r>
      <w:r w:rsidRPr="00C479F3">
        <w:rPr>
          <w:b/>
          <w:i/>
        </w:rPr>
        <w:t xml:space="preserve"> RF BW) or separated from the 1</w:t>
      </w:r>
      <w:r w:rsidRPr="00C479F3">
        <w:rPr>
          <w:b/>
          <w:i/>
          <w:vertAlign w:val="superscript"/>
        </w:rPr>
        <w:t>st</w:t>
      </w:r>
      <w:r w:rsidRPr="00C479F3">
        <w:rPr>
          <w:b/>
          <w:i/>
        </w:rPr>
        <w:t xml:space="preserve"> RF BW (and 2</w:t>
      </w:r>
      <w:r w:rsidRPr="00C479F3">
        <w:rPr>
          <w:b/>
          <w:i/>
          <w:vertAlign w:val="superscript"/>
        </w:rPr>
        <w:t>nd</w:t>
      </w:r>
      <w:r w:rsidRPr="00C479F3">
        <w:rPr>
          <w:b/>
          <w:i/>
        </w:rPr>
        <w:t xml:space="preserve"> RF BW) with support of UE retuning are viable options for a network to select. </w:t>
      </w:r>
    </w:p>
    <w:p w14:paraId="3C31EB4D" w14:textId="43B3283F" w:rsidR="00534C3C" w:rsidRPr="00C479F3" w:rsidRDefault="00534C3C" w:rsidP="00534C3C">
      <w:pPr>
        <w:spacing w:line="288" w:lineRule="auto"/>
        <w:jc w:val="both"/>
        <w:rPr>
          <w:b/>
          <w:i/>
          <w:lang w:val="en-US"/>
        </w:rPr>
      </w:pPr>
      <w:r w:rsidRPr="00C479F3">
        <w:rPr>
          <w:b/>
          <w:i/>
          <w:lang w:val="en-US" w:eastAsia="ko-KR"/>
        </w:rPr>
        <w:t>Observation</w:t>
      </w:r>
      <w:r w:rsidR="00440468">
        <w:rPr>
          <w:b/>
          <w:i/>
          <w:lang w:val="en-US" w:eastAsia="ko-KR"/>
        </w:rPr>
        <w:t xml:space="preserve"> 7</w:t>
      </w:r>
      <w:r w:rsidRPr="00C479F3">
        <w:rPr>
          <w:b/>
          <w:i/>
          <w:lang w:val="en-US" w:eastAsia="ko-KR"/>
        </w:rPr>
        <w:t xml:space="preserve">: Supporting the implementation of case-3 from a UE side (and RAN1) needs more study and inputs from RAN4 about the impacts of supporting a wideband using 2 RF chains, but one baseband. </w:t>
      </w:r>
    </w:p>
    <w:p w14:paraId="4F8815C6" w14:textId="2042EB4A" w:rsidR="00440468" w:rsidRDefault="00440468" w:rsidP="00440468">
      <w:pPr>
        <w:spacing w:line="288" w:lineRule="auto"/>
        <w:jc w:val="both"/>
        <w:rPr>
          <w:b/>
          <w:i/>
          <w:lang w:val="en-US" w:eastAsia="ko-KR"/>
        </w:rPr>
      </w:pPr>
      <w:r w:rsidRPr="00C479F3">
        <w:rPr>
          <w:b/>
          <w:i/>
          <w:lang w:val="en-US" w:eastAsia="ko-KR"/>
        </w:rPr>
        <w:t>Observation</w:t>
      </w:r>
      <w:r>
        <w:rPr>
          <w:b/>
          <w:i/>
          <w:lang w:val="en-US" w:eastAsia="ko-KR"/>
        </w:rPr>
        <w:t xml:space="preserve"> 8</w:t>
      </w:r>
      <w:r w:rsidRPr="00C479F3">
        <w:rPr>
          <w:b/>
          <w:i/>
          <w:lang w:val="en-US" w:eastAsia="ko-KR"/>
        </w:rPr>
        <w:t>: The applicability of DFT-S-OFDM waveform in the uplink wideband operations depends on various configurations listed above</w:t>
      </w:r>
      <w:r w:rsidR="00FE1CED">
        <w:rPr>
          <w:b/>
          <w:i/>
          <w:lang w:val="en-US" w:eastAsia="ko-KR"/>
        </w:rPr>
        <w:t xml:space="preserve"> (e.g., case 3 and 4)</w:t>
      </w:r>
      <w:r w:rsidRPr="00C479F3">
        <w:rPr>
          <w:b/>
          <w:i/>
          <w:lang w:val="en-US" w:eastAsia="ko-KR"/>
        </w:rPr>
        <w:t>.</w:t>
      </w:r>
    </w:p>
    <w:p w14:paraId="17F9AB43" w14:textId="77777777" w:rsidR="00440468" w:rsidRPr="00C479F3" w:rsidRDefault="00440468" w:rsidP="00440468">
      <w:pPr>
        <w:pStyle w:val="ae"/>
        <w:spacing w:line="288" w:lineRule="auto"/>
        <w:rPr>
          <w:b/>
          <w:i/>
        </w:rPr>
      </w:pPr>
      <w:r w:rsidRPr="00C479F3">
        <w:rPr>
          <w:b/>
          <w:i/>
        </w:rPr>
        <w:t>Proposal</w:t>
      </w:r>
      <w:r>
        <w:rPr>
          <w:b/>
          <w:i/>
        </w:rPr>
        <w:t xml:space="preserve"> 2</w:t>
      </w:r>
      <w:r w:rsidRPr="00C479F3">
        <w:rPr>
          <w:b/>
          <w:i/>
        </w:rPr>
        <w:t>: UE shall be able to assume cell-common RRM BW configurations across cells, for inter-cell measurement.</w:t>
      </w:r>
    </w:p>
    <w:p w14:paraId="602BF697" w14:textId="77777777" w:rsidR="00440468" w:rsidRDefault="00440468" w:rsidP="00440468">
      <w:pPr>
        <w:spacing w:line="288" w:lineRule="auto"/>
        <w:jc w:val="both"/>
        <w:rPr>
          <w:b/>
          <w:i/>
          <w:lang w:val="en-US" w:eastAsia="ko-KR"/>
        </w:rPr>
      </w:pPr>
      <w:r w:rsidRPr="00C479F3">
        <w:rPr>
          <w:b/>
          <w:i/>
          <w:lang w:val="en-US" w:eastAsia="ko-KR"/>
        </w:rPr>
        <w:t>Proposal</w:t>
      </w:r>
      <w:r>
        <w:rPr>
          <w:b/>
          <w:i/>
          <w:lang w:val="en-US" w:eastAsia="ko-KR"/>
        </w:rPr>
        <w:t xml:space="preserve"> 3</w:t>
      </w:r>
      <w:r w:rsidRPr="00C479F3">
        <w:rPr>
          <w:b/>
          <w:i/>
          <w:lang w:val="en-US" w:eastAsia="ko-KR"/>
        </w:rPr>
        <w:t>: Initial RAN1 study for supporting case-3 can be from a CA perspective.</w:t>
      </w:r>
    </w:p>
    <w:p w14:paraId="56BFCFC9" w14:textId="77777777" w:rsidR="00C51967" w:rsidRPr="00C51967" w:rsidRDefault="00C51967" w:rsidP="0057205B">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w:t>
      </w:r>
      <w:r w:rsidR="004552CE">
        <w:rPr>
          <w:szCs w:val="20"/>
          <w:lang w:val="en-US"/>
        </w:rPr>
        <w:t>s</w:t>
      </w:r>
    </w:p>
    <w:p w14:paraId="0DD6F33C" w14:textId="6A080EF7" w:rsidR="00C228D9" w:rsidRDefault="00C51967" w:rsidP="00A417CA">
      <w:pPr>
        <w:spacing w:before="60"/>
      </w:pPr>
      <w:r w:rsidRPr="0057205B">
        <w:rPr>
          <w:rFonts w:hint="eastAsia"/>
          <w:color w:val="000000" w:themeColor="text1"/>
          <w:lang w:eastAsia="ko-KR"/>
        </w:rPr>
        <w:t>[</w:t>
      </w:r>
      <w:r w:rsidRPr="0057205B">
        <w:rPr>
          <w:color w:val="000000" w:themeColor="text1"/>
          <w:lang w:eastAsia="ko-KR"/>
        </w:rPr>
        <w:t xml:space="preserve">1] </w:t>
      </w:r>
      <w:r w:rsidR="00A3314C" w:rsidRPr="00A3314C">
        <w:t>R4-1700304</w:t>
      </w:r>
      <w:r w:rsidR="00A3314C">
        <w:t xml:space="preserve">, </w:t>
      </w:r>
      <w:r w:rsidR="00A3314C" w:rsidRPr="00A3314C">
        <w:t>WF on NR spectra related work</w:t>
      </w:r>
      <w:r w:rsidR="00A3314C">
        <w:t xml:space="preserve">, </w:t>
      </w:r>
      <w:r w:rsidR="00A3314C" w:rsidRPr="00A3314C">
        <w:t>NTT DOCOMO</w:t>
      </w:r>
    </w:p>
    <w:p w14:paraId="452B4ED5" w14:textId="45310DE7" w:rsidR="006D4EA2" w:rsidRDefault="005F5530" w:rsidP="00A417CA">
      <w:pPr>
        <w:rPr>
          <w:lang w:eastAsia="ko-KR"/>
        </w:rPr>
      </w:pPr>
      <w:bookmarkStart w:id="3" w:name="_GoBack"/>
      <w:bookmarkEnd w:id="3"/>
      <w:r>
        <w:rPr>
          <w:lang w:eastAsia="ko-KR"/>
        </w:rPr>
        <w:t>[</w:t>
      </w:r>
      <w:r w:rsidR="00C8357F">
        <w:rPr>
          <w:lang w:eastAsia="ko-KR"/>
        </w:rPr>
        <w:t>2</w:t>
      </w:r>
      <w:r>
        <w:rPr>
          <w:lang w:eastAsia="ko-KR"/>
        </w:rPr>
        <w:t xml:space="preserve">] </w:t>
      </w:r>
      <w:r w:rsidRPr="006D52A3">
        <w:rPr>
          <w:lang w:eastAsia="ko-KR"/>
        </w:rPr>
        <w:t>R1-</w:t>
      </w:r>
      <w:r w:rsidR="00FF6300" w:rsidRPr="00FF6300">
        <w:rPr>
          <w:lang w:eastAsia="ko-KR"/>
        </w:rPr>
        <w:t>1702902</w:t>
      </w:r>
      <w:r>
        <w:rPr>
          <w:lang w:eastAsia="ko-KR"/>
        </w:rPr>
        <w:t xml:space="preserve">, </w:t>
      </w:r>
      <w:r w:rsidR="00FF6300">
        <w:rPr>
          <w:lang w:eastAsia="ko-KR"/>
        </w:rPr>
        <w:t xml:space="preserve">Remaining issues of </w:t>
      </w:r>
      <w:r w:rsidRPr="006D52A3">
        <w:rPr>
          <w:lang w:eastAsia="ko-KR"/>
        </w:rPr>
        <w:t>SS frequency raster</w:t>
      </w:r>
      <w:r>
        <w:rPr>
          <w:lang w:eastAsia="ko-KR"/>
        </w:rPr>
        <w:t>, Samsung</w:t>
      </w:r>
    </w:p>
    <w:p w14:paraId="26505FF9" w14:textId="7832854F" w:rsidR="00F41FE3" w:rsidRDefault="009A3CE1">
      <w:pPr>
        <w:pStyle w:val="2222"/>
        <w:spacing w:after="0" w:line="240" w:lineRule="auto"/>
        <w:ind w:firstLineChars="0" w:firstLine="0"/>
        <w:jc w:val="left"/>
      </w:pPr>
      <w:r>
        <w:t>[</w:t>
      </w:r>
      <w:r w:rsidR="00C8357F">
        <w:t>3</w:t>
      </w:r>
      <w:r>
        <w:t>]</w:t>
      </w:r>
      <w:r w:rsidR="000016D0">
        <w:t xml:space="preserve"> </w:t>
      </w:r>
      <w:r>
        <w:t>R4-</w:t>
      </w:r>
      <w:r w:rsidR="000016D0">
        <w:t xml:space="preserve">1610920, </w:t>
      </w:r>
      <w:r w:rsidR="000016D0" w:rsidRPr="000016D0">
        <w:t>WF on channel bandwidth and transmission bandwidth configuration for NR</w:t>
      </w:r>
      <w:r w:rsidR="000016D0">
        <w:t>, NTT DOCOMO.</w:t>
      </w:r>
    </w:p>
    <w:p w14:paraId="476128CA" w14:textId="77777777" w:rsidR="00F41FE3" w:rsidRDefault="00F41FE3">
      <w:pPr>
        <w:spacing w:after="0"/>
        <w:rPr>
          <w:rFonts w:cs="바탕"/>
        </w:rPr>
      </w:pPr>
      <w:r>
        <w:br w:type="page"/>
      </w:r>
    </w:p>
    <w:p w14:paraId="28BBC0F8" w14:textId="7ABA33B4" w:rsidR="00C228D9" w:rsidRDefault="00C228D9" w:rsidP="0057205B">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Annex: RAN1 agreements</w:t>
      </w:r>
      <w:r w:rsidR="00D12DB9">
        <w:rPr>
          <w:szCs w:val="20"/>
          <w:lang w:val="en-US"/>
        </w:rPr>
        <w:t xml:space="preserve"> on wider bandwidth operations</w:t>
      </w:r>
    </w:p>
    <w:p w14:paraId="0AABA3CD" w14:textId="1852DF02" w:rsidR="00D12DB9" w:rsidRDefault="00D12DB9" w:rsidP="0057205B">
      <w:pPr>
        <w:spacing w:after="0"/>
        <w:jc w:val="both"/>
        <w:rPr>
          <w:color w:val="000000" w:themeColor="text1"/>
          <w:lang w:eastAsia="ko-KR"/>
        </w:rPr>
      </w:pPr>
      <w:r>
        <w:rPr>
          <w:color w:val="000000" w:themeColor="text1"/>
          <w:lang w:eastAsia="ko-KR"/>
        </w:rPr>
        <w:t xml:space="preserve">RAN1#86bis agreements: </w:t>
      </w:r>
    </w:p>
    <w:tbl>
      <w:tblPr>
        <w:tblStyle w:val="a6"/>
        <w:tblW w:w="0" w:type="auto"/>
        <w:tblLook w:val="04A0" w:firstRow="1" w:lastRow="0" w:firstColumn="1" w:lastColumn="0" w:noHBand="0" w:noVBand="1"/>
      </w:tblPr>
      <w:tblGrid>
        <w:gridCol w:w="9629"/>
      </w:tblGrid>
      <w:tr w:rsidR="00D12DB9" w14:paraId="0A3A71CB" w14:textId="77777777" w:rsidTr="004B44D1">
        <w:tc>
          <w:tcPr>
            <w:tcW w:w="9629" w:type="dxa"/>
          </w:tcPr>
          <w:p w14:paraId="75B7AC9C" w14:textId="77777777" w:rsidR="00D12DB9" w:rsidRPr="00CA3C19" w:rsidRDefault="00D12DB9" w:rsidP="00A417CA">
            <w:pPr>
              <w:jc w:val="both"/>
              <w:rPr>
                <w:rFonts w:eastAsia="MS Mincho"/>
                <w:b/>
                <w:u w:val="single"/>
                <w:lang w:eastAsia="ja-JP"/>
              </w:rPr>
            </w:pPr>
            <w:r w:rsidRPr="00E03E45">
              <w:rPr>
                <w:rFonts w:eastAsia="MS Mincho" w:hint="eastAsia"/>
                <w:b/>
                <w:highlight w:val="green"/>
                <w:u w:val="single"/>
                <w:lang w:eastAsia="ja-JP"/>
              </w:rPr>
              <w:t>Agreements:</w:t>
            </w:r>
          </w:p>
          <w:p w14:paraId="2265E545" w14:textId="77777777" w:rsidR="00D12DB9" w:rsidRPr="003060B2" w:rsidRDefault="00D12DB9" w:rsidP="00A417CA">
            <w:pPr>
              <w:numPr>
                <w:ilvl w:val="0"/>
                <w:numId w:val="22"/>
              </w:numPr>
              <w:spacing w:after="0"/>
              <w:jc w:val="both"/>
              <w:rPr>
                <w:rFonts w:eastAsia="MS Mincho"/>
                <w:lang w:val="en-US" w:eastAsia="ja-JP"/>
              </w:rPr>
            </w:pPr>
            <w:r>
              <w:rPr>
                <w:rFonts w:eastAsia="MS Mincho" w:hint="eastAsia"/>
                <w:lang w:val="en-US" w:eastAsia="ja-JP"/>
              </w:rPr>
              <w:t>At least for Phase 1, s</w:t>
            </w:r>
            <w:r w:rsidRPr="00CA3C19">
              <w:rPr>
                <w:rFonts w:eastAsia="MS Mincho"/>
                <w:lang w:val="en-US" w:eastAsia="ja-JP"/>
              </w:rPr>
              <w:t xml:space="preserve">tudy mechanisms to </w:t>
            </w:r>
            <w:r>
              <w:rPr>
                <w:rFonts w:eastAsia="MS Mincho"/>
                <w:lang w:val="en-US" w:eastAsia="ja-JP"/>
              </w:rPr>
              <w:t xml:space="preserve">support </w:t>
            </w:r>
            <w:r>
              <w:rPr>
                <w:rFonts w:eastAsia="MS Mincho" w:hint="eastAsia"/>
                <w:lang w:val="en-US" w:eastAsia="ja-JP"/>
              </w:rPr>
              <w:t xml:space="preserve">operation over e.g. </w:t>
            </w:r>
            <w:r w:rsidRPr="00CA3C19">
              <w:rPr>
                <w:rFonts w:eastAsia="MS Mincho"/>
                <w:lang w:val="en-US" w:eastAsia="ja-JP"/>
              </w:rPr>
              <w:t xml:space="preserve">around 1GHz </w:t>
            </w:r>
            <w:r>
              <w:rPr>
                <w:rFonts w:eastAsia="MS Mincho" w:hint="eastAsia"/>
                <w:lang w:val="en-US" w:eastAsia="ja-JP"/>
              </w:rPr>
              <w:t xml:space="preserve">contiguous spectrum </w:t>
            </w:r>
            <w:r w:rsidRPr="00CA3C19">
              <w:rPr>
                <w:rFonts w:eastAsia="MS Mincho"/>
                <w:lang w:val="en-US" w:eastAsia="ja-JP"/>
              </w:rPr>
              <w:t>from both NW and UE perspectives</w:t>
            </w:r>
            <w:r>
              <w:rPr>
                <w:rFonts w:eastAsia="MS Mincho" w:hint="eastAsia"/>
                <w:lang w:val="en-US" w:eastAsia="ja-JP"/>
              </w:rPr>
              <w:t xml:space="preserve"> i</w:t>
            </w:r>
            <w:r w:rsidRPr="003060B2">
              <w:rPr>
                <w:rFonts w:eastAsia="MS Mincho"/>
                <w:lang w:val="en-US" w:eastAsia="ja-JP"/>
              </w:rPr>
              <w:t>ncluding the maximum single carrier bandwidth of at least 80 MHz</w:t>
            </w:r>
          </w:p>
          <w:p w14:paraId="3A1940A3" w14:textId="77777777" w:rsidR="00D12DB9" w:rsidRPr="00CA3C19" w:rsidRDefault="00D12DB9" w:rsidP="00A417CA">
            <w:pPr>
              <w:numPr>
                <w:ilvl w:val="1"/>
                <w:numId w:val="22"/>
              </w:numPr>
              <w:spacing w:after="0"/>
              <w:jc w:val="both"/>
              <w:rPr>
                <w:rFonts w:eastAsia="MS Mincho"/>
                <w:lang w:val="en-US" w:eastAsia="ja-JP"/>
              </w:rPr>
            </w:pPr>
            <w:r w:rsidRPr="00CA3C19">
              <w:rPr>
                <w:rFonts w:eastAsia="MS Mincho"/>
                <w:lang w:val="en-US" w:eastAsia="ja-JP"/>
              </w:rPr>
              <w:t>Carrier Aggregation/Dual Connectivity (Multi-carrier approach)</w:t>
            </w:r>
            <w:r>
              <w:rPr>
                <w:rFonts w:eastAsia="MS Mincho" w:hint="eastAsia"/>
                <w:lang w:val="en-US" w:eastAsia="ja-JP"/>
              </w:rPr>
              <w:t xml:space="preserve"> </w:t>
            </w:r>
          </w:p>
          <w:p w14:paraId="75D18C5F" w14:textId="77777777" w:rsidR="00D12DB9" w:rsidRDefault="00D12DB9" w:rsidP="00A417CA">
            <w:pPr>
              <w:numPr>
                <w:ilvl w:val="2"/>
                <w:numId w:val="22"/>
              </w:numPr>
              <w:spacing w:after="0"/>
              <w:jc w:val="both"/>
              <w:rPr>
                <w:rFonts w:eastAsia="MS Mincho"/>
                <w:lang w:val="en-US" w:eastAsia="ja-JP"/>
              </w:rPr>
            </w:pPr>
            <w:r w:rsidRPr="00CA3C19">
              <w:rPr>
                <w:rFonts w:eastAsia="MS Mincho"/>
                <w:lang w:val="en-US" w:eastAsia="ja-JP"/>
              </w:rPr>
              <w:t>Details are FFS</w:t>
            </w:r>
          </w:p>
          <w:p w14:paraId="03030C94" w14:textId="77777777" w:rsidR="00D12DB9" w:rsidRPr="00CA3C19" w:rsidRDefault="00D12DB9" w:rsidP="00A417CA">
            <w:pPr>
              <w:numPr>
                <w:ilvl w:val="2"/>
                <w:numId w:val="22"/>
              </w:numPr>
              <w:spacing w:after="0"/>
              <w:jc w:val="both"/>
              <w:rPr>
                <w:rFonts w:eastAsia="MS Mincho"/>
                <w:lang w:val="en-US" w:eastAsia="ja-JP"/>
              </w:rPr>
            </w:pPr>
            <w:r>
              <w:rPr>
                <w:rFonts w:eastAsia="MS Mincho" w:hint="eastAsia"/>
                <w:lang w:val="en-US" w:eastAsia="ja-JP"/>
              </w:rPr>
              <w:t>FFS: non-contiguous spectrum case</w:t>
            </w:r>
          </w:p>
          <w:p w14:paraId="27064B2E" w14:textId="77777777" w:rsidR="00D12DB9" w:rsidRPr="00CA3C19" w:rsidRDefault="00D12DB9" w:rsidP="00A417CA">
            <w:pPr>
              <w:numPr>
                <w:ilvl w:val="1"/>
                <w:numId w:val="22"/>
              </w:numPr>
              <w:spacing w:after="0"/>
              <w:jc w:val="both"/>
              <w:rPr>
                <w:rFonts w:eastAsia="MS Mincho"/>
                <w:lang w:val="en-US" w:eastAsia="ja-JP"/>
              </w:rPr>
            </w:pPr>
            <w:r w:rsidRPr="00CA3C19">
              <w:rPr>
                <w:rFonts w:eastAsia="MS Mincho"/>
                <w:lang w:val="en-US" w:eastAsia="ja-JP"/>
              </w:rPr>
              <w:t>Single carrier operation</w:t>
            </w:r>
            <w:r>
              <w:rPr>
                <w:rFonts w:eastAsia="MS Mincho" w:hint="eastAsia"/>
                <w:lang w:val="en-US" w:eastAsia="ja-JP"/>
              </w:rPr>
              <w:t xml:space="preserve"> </w:t>
            </w:r>
          </w:p>
          <w:p w14:paraId="377EED25" w14:textId="77777777" w:rsidR="00D12DB9" w:rsidRPr="00E555A1" w:rsidRDefault="00D12DB9" w:rsidP="00A417CA">
            <w:pPr>
              <w:numPr>
                <w:ilvl w:val="2"/>
                <w:numId w:val="22"/>
              </w:numPr>
              <w:spacing w:after="0"/>
              <w:jc w:val="both"/>
              <w:rPr>
                <w:rFonts w:eastAsia="MS Mincho"/>
                <w:lang w:val="en-US" w:eastAsia="ja-JP"/>
              </w:rPr>
            </w:pPr>
            <w:r w:rsidRPr="00CA3C19">
              <w:rPr>
                <w:rFonts w:eastAsia="MS Mincho"/>
                <w:lang w:val="en-US" w:eastAsia="ja-JP"/>
              </w:rPr>
              <w:t xml:space="preserve">Details are FFS </w:t>
            </w:r>
          </w:p>
          <w:p w14:paraId="1B5C6F39" w14:textId="77777777" w:rsidR="00D12DB9" w:rsidRDefault="00D12DB9" w:rsidP="00A417CA">
            <w:pPr>
              <w:numPr>
                <w:ilvl w:val="2"/>
                <w:numId w:val="22"/>
              </w:numPr>
              <w:spacing w:after="0"/>
              <w:jc w:val="both"/>
              <w:rPr>
                <w:rFonts w:eastAsia="MS Mincho"/>
                <w:lang w:val="en-US" w:eastAsia="ja-JP"/>
              </w:rPr>
            </w:pPr>
            <w:r>
              <w:rPr>
                <w:rFonts w:eastAsia="MS Mincho"/>
                <w:lang w:val="en-US" w:eastAsia="ja-JP"/>
              </w:rPr>
              <w:t xml:space="preserve">Maximum channel </w:t>
            </w:r>
            <w:r>
              <w:rPr>
                <w:rFonts w:eastAsia="MS Mincho" w:hint="eastAsia"/>
                <w:lang w:val="en-US" w:eastAsia="ja-JP"/>
              </w:rPr>
              <w:t>bandwidth</w:t>
            </w:r>
            <w:r w:rsidRPr="00CA3C19">
              <w:rPr>
                <w:rFonts w:eastAsia="MS Mincho"/>
                <w:lang w:val="en-US" w:eastAsia="ja-JP"/>
              </w:rPr>
              <w:t xml:space="preserve"> continues to be studied in RAN1/4</w:t>
            </w:r>
          </w:p>
          <w:p w14:paraId="44239BD3" w14:textId="77777777" w:rsidR="00D12DB9" w:rsidRDefault="00D12DB9" w:rsidP="00A417CA">
            <w:pPr>
              <w:numPr>
                <w:ilvl w:val="3"/>
                <w:numId w:val="22"/>
              </w:numPr>
              <w:spacing w:after="0"/>
              <w:jc w:val="both"/>
              <w:rPr>
                <w:rFonts w:eastAsia="MS Mincho"/>
                <w:lang w:val="en-US" w:eastAsia="ja-JP"/>
              </w:rPr>
            </w:pPr>
            <w:r>
              <w:rPr>
                <w:rFonts w:eastAsia="MS Mincho" w:hint="eastAsia"/>
                <w:lang w:val="en-US" w:eastAsia="ja-JP"/>
              </w:rPr>
              <w:t>Maximum bandwidth supported by some UE capabilities/categories may be less than channel bandwidth of serving single carrier</w:t>
            </w:r>
          </w:p>
          <w:p w14:paraId="251DB762" w14:textId="77777777" w:rsidR="00D12DB9" w:rsidRPr="00CA3C19" w:rsidRDefault="00D12DB9" w:rsidP="00A417CA">
            <w:pPr>
              <w:numPr>
                <w:ilvl w:val="4"/>
                <w:numId w:val="22"/>
              </w:numPr>
              <w:spacing w:after="0"/>
              <w:jc w:val="both"/>
              <w:rPr>
                <w:rFonts w:eastAsia="MS Mincho"/>
                <w:lang w:val="en-US" w:eastAsia="ja-JP"/>
              </w:rPr>
            </w:pPr>
            <w:r>
              <w:rPr>
                <w:rFonts w:eastAsia="MS Mincho" w:hint="eastAsia"/>
                <w:lang w:val="en-US" w:eastAsia="ja-JP"/>
              </w:rPr>
              <w:t>Note that some UE capabilities/categories may support channel bandwidth of serving single carrier</w:t>
            </w:r>
          </w:p>
          <w:p w14:paraId="0010FA41" w14:textId="77777777" w:rsidR="00D12DB9" w:rsidRDefault="00D12DB9" w:rsidP="00A417CA">
            <w:pPr>
              <w:numPr>
                <w:ilvl w:val="0"/>
                <w:numId w:val="22"/>
              </w:numPr>
              <w:spacing w:after="0"/>
              <w:jc w:val="both"/>
              <w:rPr>
                <w:rFonts w:eastAsia="MS Mincho"/>
                <w:lang w:val="en-US" w:eastAsia="ja-JP"/>
              </w:rPr>
            </w:pPr>
            <w:r w:rsidRPr="00CA3C19">
              <w:rPr>
                <w:rFonts w:eastAsia="MS Mincho"/>
                <w:lang w:val="en-US" w:eastAsia="ja-JP"/>
              </w:rPr>
              <w:t xml:space="preserve">Send an LS to ask RAN4 to </w:t>
            </w:r>
            <w:r>
              <w:rPr>
                <w:rFonts w:eastAsia="MS Mincho" w:hint="eastAsia"/>
                <w:lang w:val="en-US" w:eastAsia="ja-JP"/>
              </w:rPr>
              <w:t xml:space="preserve">study the </w:t>
            </w:r>
            <w:r w:rsidRPr="00CA3C19">
              <w:rPr>
                <w:rFonts w:eastAsia="MS Mincho"/>
                <w:lang w:val="en-US" w:eastAsia="ja-JP"/>
              </w:rPr>
              <w:t>feasibilities</w:t>
            </w:r>
            <w:r>
              <w:rPr>
                <w:rFonts w:eastAsia="MS Mincho" w:hint="eastAsia"/>
                <w:lang w:val="en-US" w:eastAsia="ja-JP"/>
              </w:rPr>
              <w:t xml:space="preserve"> of mechanisms above </w:t>
            </w:r>
            <w:r w:rsidRPr="00CA3C19">
              <w:rPr>
                <w:rFonts w:eastAsia="MS Mincho"/>
                <w:lang w:val="en-US" w:eastAsia="ja-JP"/>
              </w:rPr>
              <w:t>from both NW and UE perspectives</w:t>
            </w:r>
          </w:p>
          <w:p w14:paraId="265D4650" w14:textId="77777777" w:rsidR="00D12DB9" w:rsidRPr="00F833F8" w:rsidRDefault="00D12DB9" w:rsidP="00A417CA">
            <w:pPr>
              <w:jc w:val="both"/>
              <w:rPr>
                <w:rFonts w:eastAsia="MS Mincho"/>
                <w:b/>
                <w:highlight w:val="yellow"/>
                <w:u w:val="single"/>
                <w:lang w:eastAsia="ja-JP"/>
              </w:rPr>
            </w:pPr>
            <w:r w:rsidRPr="00F833F8">
              <w:rPr>
                <w:rFonts w:eastAsia="MS Mincho" w:hint="eastAsia"/>
                <w:b/>
                <w:highlight w:val="green"/>
                <w:u w:val="single"/>
                <w:lang w:eastAsia="ja-JP"/>
              </w:rPr>
              <w:t>Agreements:</w:t>
            </w:r>
          </w:p>
          <w:p w14:paraId="635F3577" w14:textId="77777777" w:rsidR="00D12DB9" w:rsidRPr="00F833F8" w:rsidRDefault="00D12DB9" w:rsidP="00A417CA">
            <w:pPr>
              <w:numPr>
                <w:ilvl w:val="0"/>
                <w:numId w:val="31"/>
              </w:numPr>
              <w:spacing w:after="0"/>
              <w:jc w:val="both"/>
              <w:rPr>
                <w:rFonts w:eastAsia="MS Mincho"/>
              </w:rPr>
            </w:pPr>
            <w:r w:rsidRPr="00F833F8">
              <w:rPr>
                <w:rFonts w:eastAsia="MS Mincho"/>
              </w:rPr>
              <w:t>Study at least the following aspects for NR carrier aggregation / dual connectivity</w:t>
            </w:r>
          </w:p>
          <w:p w14:paraId="56930BDE" w14:textId="77777777" w:rsidR="00D12DB9" w:rsidRPr="00F833F8" w:rsidRDefault="00D12DB9" w:rsidP="0057205B">
            <w:pPr>
              <w:widowControl w:val="0"/>
              <w:numPr>
                <w:ilvl w:val="1"/>
                <w:numId w:val="32"/>
              </w:numPr>
              <w:tabs>
                <w:tab w:val="clear" w:pos="1080"/>
                <w:tab w:val="num" w:pos="1440"/>
              </w:tabs>
              <w:spacing w:after="0"/>
              <w:jc w:val="both"/>
            </w:pPr>
            <w:r w:rsidRPr="00F833F8">
              <w:t>Intra-TRP and inter-TRP with ideal and non-ideal backhaul scenarios</w:t>
            </w:r>
          </w:p>
          <w:p w14:paraId="623B243B" w14:textId="77777777" w:rsidR="00D12DB9" w:rsidRPr="00F833F8" w:rsidRDefault="00D12DB9" w:rsidP="0057205B">
            <w:pPr>
              <w:widowControl w:val="0"/>
              <w:numPr>
                <w:ilvl w:val="1"/>
                <w:numId w:val="32"/>
              </w:numPr>
              <w:tabs>
                <w:tab w:val="clear" w:pos="1080"/>
                <w:tab w:val="num" w:pos="1440"/>
              </w:tabs>
              <w:spacing w:after="0"/>
              <w:jc w:val="both"/>
            </w:pPr>
            <w:r w:rsidRPr="00F833F8">
              <w:t>Number of carriers</w:t>
            </w:r>
          </w:p>
          <w:p w14:paraId="11E9CA72" w14:textId="77777777" w:rsidR="00D12DB9" w:rsidRPr="00F833F8" w:rsidRDefault="00D12DB9" w:rsidP="0057205B">
            <w:pPr>
              <w:widowControl w:val="0"/>
              <w:numPr>
                <w:ilvl w:val="1"/>
                <w:numId w:val="32"/>
              </w:numPr>
              <w:tabs>
                <w:tab w:val="clear" w:pos="1080"/>
                <w:tab w:val="num" w:pos="1440"/>
              </w:tabs>
              <w:spacing w:after="0"/>
              <w:jc w:val="both"/>
            </w:pPr>
            <w:r w:rsidRPr="00F833F8">
              <w:t>The need for certain channels, e.g. downlink control channel, uplink control channel or PBCH for some carriers</w:t>
            </w:r>
          </w:p>
          <w:p w14:paraId="5108372D" w14:textId="77777777" w:rsidR="00D12DB9" w:rsidRPr="00F833F8" w:rsidRDefault="00D12DB9" w:rsidP="0057205B">
            <w:pPr>
              <w:widowControl w:val="0"/>
              <w:numPr>
                <w:ilvl w:val="1"/>
                <w:numId w:val="32"/>
              </w:numPr>
              <w:tabs>
                <w:tab w:val="clear" w:pos="1080"/>
                <w:tab w:val="num" w:pos="1440"/>
              </w:tabs>
              <w:spacing w:after="0"/>
              <w:jc w:val="both"/>
            </w:pPr>
            <w:r w:rsidRPr="00F833F8">
              <w:t>Cross-carrier scheduling and joint UCI feedback, e.g. HARQ-ACK feedback</w:t>
            </w:r>
          </w:p>
          <w:p w14:paraId="4339A94A" w14:textId="77777777" w:rsidR="00D12DB9" w:rsidRPr="00F833F8" w:rsidRDefault="00D12DB9" w:rsidP="0057205B">
            <w:pPr>
              <w:widowControl w:val="0"/>
              <w:numPr>
                <w:ilvl w:val="1"/>
                <w:numId w:val="32"/>
              </w:numPr>
              <w:tabs>
                <w:tab w:val="clear" w:pos="1080"/>
                <w:tab w:val="num" w:pos="1440"/>
              </w:tabs>
              <w:spacing w:after="0"/>
              <w:jc w:val="both"/>
            </w:pPr>
            <w:r w:rsidRPr="00F833F8">
              <w:t>TB mapping, i.e., per carrier or across carriers</w:t>
            </w:r>
          </w:p>
          <w:p w14:paraId="162063F6" w14:textId="77777777" w:rsidR="00D12DB9" w:rsidRPr="00F833F8" w:rsidRDefault="00D12DB9" w:rsidP="0057205B">
            <w:pPr>
              <w:widowControl w:val="0"/>
              <w:numPr>
                <w:ilvl w:val="1"/>
                <w:numId w:val="32"/>
              </w:numPr>
              <w:tabs>
                <w:tab w:val="clear" w:pos="1080"/>
                <w:tab w:val="num" w:pos="1440"/>
              </w:tabs>
              <w:spacing w:after="0"/>
              <w:jc w:val="both"/>
            </w:pPr>
            <w:r w:rsidRPr="00F833F8">
              <w:t>Carrier on/off switching mechanism</w:t>
            </w:r>
          </w:p>
          <w:p w14:paraId="73A7934E" w14:textId="77777777" w:rsidR="00D12DB9" w:rsidRPr="00F833F8" w:rsidRDefault="00D12DB9" w:rsidP="0057205B">
            <w:pPr>
              <w:widowControl w:val="0"/>
              <w:numPr>
                <w:ilvl w:val="1"/>
                <w:numId w:val="32"/>
              </w:numPr>
              <w:tabs>
                <w:tab w:val="clear" w:pos="1080"/>
                <w:tab w:val="num" w:pos="1440"/>
              </w:tabs>
              <w:spacing w:after="0"/>
              <w:jc w:val="both"/>
            </w:pPr>
            <w:r w:rsidRPr="00F833F8">
              <w:t>Power control</w:t>
            </w:r>
          </w:p>
          <w:p w14:paraId="7ECB075A" w14:textId="77777777" w:rsidR="00D12DB9" w:rsidRPr="00F833F8" w:rsidRDefault="00D12DB9" w:rsidP="0057205B">
            <w:pPr>
              <w:widowControl w:val="0"/>
              <w:numPr>
                <w:ilvl w:val="1"/>
                <w:numId w:val="32"/>
              </w:numPr>
              <w:tabs>
                <w:tab w:val="clear" w:pos="1080"/>
                <w:tab w:val="num" w:pos="1440"/>
              </w:tabs>
              <w:spacing w:after="0"/>
              <w:jc w:val="both"/>
            </w:pPr>
            <w:r w:rsidRPr="00F833F8">
              <w:t>Different numerologies between different/same carrier(s) for a given UE</w:t>
            </w:r>
          </w:p>
          <w:p w14:paraId="4DE5F6D0" w14:textId="77777777" w:rsidR="00D12DB9" w:rsidRPr="00175062" w:rsidRDefault="00D12DB9" w:rsidP="00A417CA">
            <w:pPr>
              <w:numPr>
                <w:ilvl w:val="2"/>
                <w:numId w:val="30"/>
              </w:numPr>
              <w:spacing w:after="0"/>
              <w:jc w:val="both"/>
              <w:rPr>
                <w:rFonts w:eastAsia="MS Mincho"/>
                <w:lang w:val="en-US" w:eastAsia="ja-JP"/>
              </w:rPr>
            </w:pPr>
            <w:r w:rsidRPr="00F833F8">
              <w:rPr>
                <w:rFonts w:eastAsia="MS Mincho"/>
                <w:lang w:val="en-US" w:eastAsia="ja-JP"/>
              </w:rPr>
              <w:t>FFS: whether/if different numerologies are multiplexed on one carrier for one UE is called carrier aggregation / dual connectivity</w:t>
            </w:r>
          </w:p>
        </w:tc>
      </w:tr>
    </w:tbl>
    <w:p w14:paraId="7F2C1F41" w14:textId="77777777" w:rsidR="00D12DB9" w:rsidRDefault="00D12DB9" w:rsidP="0057205B">
      <w:pPr>
        <w:spacing w:after="0"/>
        <w:jc w:val="both"/>
        <w:rPr>
          <w:color w:val="000000" w:themeColor="text1"/>
          <w:lang w:eastAsia="ko-KR"/>
        </w:rPr>
      </w:pPr>
    </w:p>
    <w:p w14:paraId="5AB80EC0" w14:textId="21DE637C" w:rsidR="00D12DB9" w:rsidRDefault="00D12DB9" w:rsidP="0057205B">
      <w:pPr>
        <w:spacing w:after="0"/>
        <w:jc w:val="both"/>
        <w:rPr>
          <w:color w:val="000000" w:themeColor="text1"/>
          <w:lang w:eastAsia="ko-KR"/>
        </w:rPr>
      </w:pPr>
      <w:r>
        <w:rPr>
          <w:color w:val="000000" w:themeColor="text1"/>
          <w:lang w:eastAsia="ko-KR"/>
        </w:rPr>
        <w:t>RAN1</w:t>
      </w:r>
      <w:r>
        <w:rPr>
          <w:rFonts w:hint="eastAsia"/>
          <w:color w:val="000000" w:themeColor="text1"/>
          <w:lang w:eastAsia="ko-KR"/>
        </w:rPr>
        <w:t>#87</w:t>
      </w:r>
      <w:r>
        <w:rPr>
          <w:color w:val="000000" w:themeColor="text1"/>
          <w:lang w:eastAsia="ko-KR"/>
        </w:rPr>
        <w:t xml:space="preserve"> agreements:</w:t>
      </w:r>
    </w:p>
    <w:tbl>
      <w:tblPr>
        <w:tblStyle w:val="a6"/>
        <w:tblW w:w="0" w:type="auto"/>
        <w:tblLook w:val="04A0" w:firstRow="1" w:lastRow="0" w:firstColumn="1" w:lastColumn="0" w:noHBand="0" w:noVBand="1"/>
      </w:tblPr>
      <w:tblGrid>
        <w:gridCol w:w="9629"/>
      </w:tblGrid>
      <w:tr w:rsidR="00D12DB9" w14:paraId="3D2A3AEB" w14:textId="77777777" w:rsidTr="004B44D1">
        <w:tc>
          <w:tcPr>
            <w:tcW w:w="9629" w:type="dxa"/>
          </w:tcPr>
          <w:p w14:paraId="621ACB9E" w14:textId="77777777" w:rsidR="00D12DB9" w:rsidRPr="00A065B7" w:rsidRDefault="00D12DB9" w:rsidP="00A417CA">
            <w:pPr>
              <w:spacing w:after="0"/>
              <w:ind w:left="1440" w:hanging="1440"/>
              <w:jc w:val="both"/>
              <w:rPr>
                <w:rFonts w:ascii="Times" w:eastAsia="MS Mincho" w:hAnsi="Times"/>
                <w:b/>
                <w:u w:val="single"/>
                <w:lang w:eastAsia="ja-JP"/>
              </w:rPr>
            </w:pPr>
            <w:r w:rsidRPr="00A065B7">
              <w:rPr>
                <w:rFonts w:ascii="Times" w:eastAsia="MS Mincho" w:hAnsi="Times"/>
                <w:b/>
                <w:highlight w:val="green"/>
                <w:u w:val="single"/>
                <w:lang w:eastAsia="ja-JP"/>
              </w:rPr>
              <w:t>Agreements:</w:t>
            </w:r>
          </w:p>
          <w:p w14:paraId="39024D82" w14:textId="77777777" w:rsidR="00D12DB9" w:rsidRPr="00F82B68" w:rsidRDefault="00D12DB9" w:rsidP="00A417CA">
            <w:pPr>
              <w:numPr>
                <w:ilvl w:val="0"/>
                <w:numId w:val="29"/>
              </w:numPr>
              <w:spacing w:after="0"/>
              <w:jc w:val="both"/>
              <w:rPr>
                <w:rFonts w:ascii="Times" w:eastAsia="MS Mincho" w:hAnsi="Times"/>
                <w:bCs/>
                <w:iCs/>
                <w:szCs w:val="24"/>
                <w:lang w:val="en-US" w:eastAsia="ja-JP"/>
              </w:rPr>
            </w:pPr>
            <w:r w:rsidRPr="00F82B68">
              <w:rPr>
                <w:rFonts w:ascii="Times" w:eastAsia="MS Mincho" w:hAnsi="Times"/>
                <w:bCs/>
                <w:iCs/>
                <w:szCs w:val="24"/>
                <w:lang w:val="en-US" w:eastAsia="ja-JP"/>
              </w:rPr>
              <w:t>NR should provide support for carrier aggregation, including different carriers having same or different numerologies.</w:t>
            </w:r>
          </w:p>
          <w:p w14:paraId="2864374A" w14:textId="77777777" w:rsidR="00D12DB9" w:rsidRPr="00A065B7" w:rsidRDefault="00D12DB9" w:rsidP="00A417CA">
            <w:pPr>
              <w:spacing w:after="0"/>
              <w:ind w:left="1440" w:hanging="1440"/>
              <w:jc w:val="both"/>
              <w:rPr>
                <w:rFonts w:ascii="Times" w:eastAsia="MS Mincho" w:hAnsi="Times"/>
                <w:b/>
                <w:szCs w:val="24"/>
                <w:u w:val="single"/>
                <w:lang w:val="en-US" w:eastAsia="ja-JP"/>
              </w:rPr>
            </w:pPr>
            <w:r w:rsidRPr="00A065B7">
              <w:rPr>
                <w:rFonts w:ascii="Times" w:eastAsia="MS Mincho" w:hAnsi="Times" w:hint="eastAsia"/>
                <w:b/>
                <w:szCs w:val="24"/>
                <w:highlight w:val="green"/>
                <w:u w:val="single"/>
                <w:lang w:val="en-US" w:eastAsia="ja-JP"/>
              </w:rPr>
              <w:t>Agreements:</w:t>
            </w:r>
          </w:p>
          <w:p w14:paraId="27A9DB2A" w14:textId="77777777" w:rsidR="00D12DB9" w:rsidRPr="00A065B7" w:rsidRDefault="00D12DB9" w:rsidP="00A417CA">
            <w:pPr>
              <w:numPr>
                <w:ilvl w:val="0"/>
                <w:numId w:val="29"/>
              </w:numPr>
              <w:spacing w:after="0"/>
              <w:jc w:val="both"/>
              <w:rPr>
                <w:rFonts w:ascii="Times" w:eastAsia="MS Mincho" w:hAnsi="Times"/>
                <w:szCs w:val="24"/>
                <w:lang w:val="en-US" w:eastAsia="ja-JP"/>
              </w:rPr>
            </w:pPr>
            <w:r w:rsidRPr="00A065B7">
              <w:rPr>
                <w:rFonts w:ascii="Times" w:eastAsia="MS Mincho" w:hAnsi="Times"/>
                <w:bCs/>
                <w:iCs/>
                <w:szCs w:val="24"/>
                <w:lang w:val="en-US" w:eastAsia="ja-JP"/>
              </w:rPr>
              <w:t xml:space="preserve">For phase 1, carrier aggregation/dual connectivity operation </w:t>
            </w:r>
            <w:r w:rsidRPr="00A065B7">
              <w:rPr>
                <w:rFonts w:ascii="Times" w:eastAsia="MS Mincho" w:hAnsi="Times" w:hint="eastAsia"/>
                <w:bCs/>
                <w:iCs/>
                <w:szCs w:val="24"/>
                <w:lang w:val="en-US" w:eastAsia="ja-JP"/>
              </w:rPr>
              <w:t xml:space="preserve">within NR carriers </w:t>
            </w:r>
            <w:r w:rsidRPr="00A065B7">
              <w:rPr>
                <w:rFonts w:ascii="Times" w:eastAsia="MS Mincho" w:hAnsi="Times"/>
                <w:bCs/>
                <w:iCs/>
                <w:szCs w:val="24"/>
                <w:lang w:val="en-US" w:eastAsia="ja-JP"/>
              </w:rPr>
              <w:t>over e.g. around 1GHz contiguous and non- contiguous spectrum from both NW and UE perspectives is supported</w:t>
            </w:r>
          </w:p>
          <w:p w14:paraId="3A49A676" w14:textId="77777777" w:rsidR="00D12DB9" w:rsidRPr="00A065B7" w:rsidRDefault="00D12DB9" w:rsidP="00A417CA">
            <w:pPr>
              <w:numPr>
                <w:ilvl w:val="1"/>
                <w:numId w:val="29"/>
              </w:numPr>
              <w:spacing w:after="0"/>
              <w:jc w:val="both"/>
              <w:rPr>
                <w:rFonts w:ascii="Times" w:eastAsia="MS Mincho" w:hAnsi="Times"/>
                <w:szCs w:val="24"/>
                <w:lang w:val="en-US" w:eastAsia="ja-JP"/>
              </w:rPr>
            </w:pPr>
            <w:r w:rsidRPr="00A065B7">
              <w:rPr>
                <w:rFonts w:ascii="Times" w:eastAsia="MS Mincho" w:hAnsi="Times" w:hint="eastAsia"/>
                <w:szCs w:val="24"/>
                <w:lang w:val="en-US" w:eastAsia="ja-JP"/>
              </w:rPr>
              <w:t>[4 - 32] should be assumed for further study of the maximum number of NR carriers</w:t>
            </w:r>
          </w:p>
          <w:p w14:paraId="3683CC4B" w14:textId="77777777" w:rsidR="00D12DB9" w:rsidRPr="00A065B7" w:rsidRDefault="00D12DB9" w:rsidP="00A417CA">
            <w:pPr>
              <w:numPr>
                <w:ilvl w:val="2"/>
                <w:numId w:val="29"/>
              </w:numPr>
              <w:spacing w:after="0"/>
              <w:jc w:val="both"/>
              <w:rPr>
                <w:rFonts w:ascii="Times" w:eastAsia="MS Mincho" w:hAnsi="Times"/>
                <w:szCs w:val="24"/>
                <w:lang w:val="en-US" w:eastAsia="ja-JP"/>
              </w:rPr>
            </w:pPr>
            <w:r w:rsidRPr="00A065B7">
              <w:rPr>
                <w:rFonts w:ascii="Times" w:eastAsia="MS Mincho" w:hAnsi="Times" w:hint="eastAsia"/>
                <w:szCs w:val="24"/>
                <w:lang w:val="en-US" w:eastAsia="ja-JP"/>
              </w:rPr>
              <w:t>RAN1 will try to decide the exact number in this week</w:t>
            </w:r>
          </w:p>
          <w:p w14:paraId="79412166" w14:textId="77777777" w:rsidR="00D12DB9" w:rsidRPr="00A065B7" w:rsidRDefault="00D12DB9" w:rsidP="00A417CA">
            <w:pPr>
              <w:numPr>
                <w:ilvl w:val="1"/>
                <w:numId w:val="29"/>
              </w:numPr>
              <w:spacing w:after="0"/>
              <w:jc w:val="both"/>
              <w:rPr>
                <w:rFonts w:ascii="Times" w:eastAsia="MS Mincho" w:hAnsi="Times"/>
                <w:szCs w:val="24"/>
                <w:lang w:val="en-US" w:eastAsia="ja-JP"/>
              </w:rPr>
            </w:pPr>
            <w:r w:rsidRPr="00A065B7">
              <w:rPr>
                <w:rFonts w:ascii="Times" w:eastAsia="MS Mincho" w:hAnsi="Times"/>
                <w:bCs/>
                <w:iCs/>
                <w:szCs w:val="24"/>
                <w:lang w:eastAsia="ja-JP"/>
              </w:rPr>
              <w:t>Cross-carrier scheduling and joint UCI feedback are supported</w:t>
            </w:r>
          </w:p>
          <w:p w14:paraId="52AB432F" w14:textId="77777777" w:rsidR="00D12DB9" w:rsidRPr="00A065B7" w:rsidRDefault="00D12DB9" w:rsidP="00A417CA">
            <w:pPr>
              <w:numPr>
                <w:ilvl w:val="1"/>
                <w:numId w:val="29"/>
              </w:numPr>
              <w:spacing w:after="0"/>
              <w:jc w:val="both"/>
              <w:rPr>
                <w:rFonts w:ascii="Times" w:eastAsia="MS Mincho" w:hAnsi="Times"/>
                <w:szCs w:val="24"/>
                <w:lang w:val="en-US" w:eastAsia="ja-JP"/>
              </w:rPr>
            </w:pPr>
            <w:r w:rsidRPr="00A065B7">
              <w:rPr>
                <w:rFonts w:ascii="Times" w:eastAsia="MS Mincho" w:hAnsi="Times"/>
                <w:bCs/>
                <w:iCs/>
                <w:szCs w:val="24"/>
                <w:lang w:val="en-US" w:eastAsia="ja-JP"/>
              </w:rPr>
              <w:t>Per-carrier TB mapping is supported</w:t>
            </w:r>
          </w:p>
          <w:p w14:paraId="0F3D491B" w14:textId="77777777" w:rsidR="00D12DB9" w:rsidRPr="00F82B68" w:rsidRDefault="00D12DB9" w:rsidP="00A417CA">
            <w:pPr>
              <w:numPr>
                <w:ilvl w:val="2"/>
                <w:numId w:val="29"/>
              </w:numPr>
              <w:tabs>
                <w:tab w:val="num" w:pos="2160"/>
              </w:tabs>
              <w:spacing w:after="0"/>
              <w:jc w:val="both"/>
              <w:rPr>
                <w:rFonts w:ascii="Times" w:eastAsia="MS Mincho" w:hAnsi="Times"/>
                <w:szCs w:val="24"/>
                <w:lang w:val="en-US" w:eastAsia="ja-JP"/>
              </w:rPr>
            </w:pPr>
            <w:r w:rsidRPr="00A065B7">
              <w:rPr>
                <w:rFonts w:ascii="Times" w:eastAsia="MS Mincho" w:hAnsi="Times"/>
                <w:bCs/>
                <w:iCs/>
                <w:szCs w:val="24"/>
                <w:lang w:val="en-US" w:eastAsia="ja-JP"/>
              </w:rPr>
              <w:t>FFS TB mapping across multiple carriers</w:t>
            </w:r>
          </w:p>
        </w:tc>
      </w:tr>
    </w:tbl>
    <w:p w14:paraId="07A2C6A7" w14:textId="77777777" w:rsidR="00D12DB9" w:rsidRPr="00D12DB9" w:rsidRDefault="00D12DB9" w:rsidP="00A417CA">
      <w:pPr>
        <w:jc w:val="both"/>
        <w:rPr>
          <w:lang w:eastAsia="ko-KR"/>
        </w:rPr>
      </w:pPr>
    </w:p>
    <w:p w14:paraId="0AAF07DA" w14:textId="0E82F6C0" w:rsidR="00D12DB9" w:rsidRPr="00D12DB9" w:rsidRDefault="00D12DB9" w:rsidP="00A417CA">
      <w:pPr>
        <w:jc w:val="both"/>
        <w:rPr>
          <w:lang w:val="en-US" w:eastAsia="ko-KR"/>
        </w:rPr>
      </w:pPr>
      <w:r>
        <w:rPr>
          <w:rFonts w:hint="eastAsia"/>
          <w:lang w:val="en-US" w:eastAsia="ko-KR"/>
        </w:rPr>
        <w:t>R</w:t>
      </w:r>
      <w:r>
        <w:rPr>
          <w:lang w:val="en-US" w:eastAsia="ko-KR"/>
        </w:rPr>
        <w:t>AN1 NR AH agreements:</w:t>
      </w:r>
    </w:p>
    <w:tbl>
      <w:tblPr>
        <w:tblStyle w:val="a6"/>
        <w:tblW w:w="0" w:type="auto"/>
        <w:tblLook w:val="04A0" w:firstRow="1" w:lastRow="0" w:firstColumn="1" w:lastColumn="0" w:noHBand="0" w:noVBand="1"/>
      </w:tblPr>
      <w:tblGrid>
        <w:gridCol w:w="9629"/>
      </w:tblGrid>
      <w:tr w:rsidR="00C228D9" w14:paraId="40B168F6" w14:textId="77777777" w:rsidTr="00C228D9">
        <w:tc>
          <w:tcPr>
            <w:tcW w:w="9629" w:type="dxa"/>
          </w:tcPr>
          <w:p w14:paraId="34859C03" w14:textId="77777777" w:rsidR="00C228D9" w:rsidRPr="00BB01BE" w:rsidRDefault="00C228D9" w:rsidP="00A417CA">
            <w:pPr>
              <w:jc w:val="both"/>
              <w:rPr>
                <w:rFonts w:eastAsia="MS Mincho"/>
                <w:b/>
                <w:u w:val="single"/>
                <w:lang w:eastAsia="ja-JP"/>
              </w:rPr>
            </w:pPr>
            <w:r w:rsidRPr="00CE3282">
              <w:rPr>
                <w:rFonts w:eastAsia="MS Mincho" w:hint="eastAsia"/>
                <w:b/>
                <w:highlight w:val="green"/>
                <w:u w:val="single"/>
                <w:lang w:eastAsia="ja-JP"/>
              </w:rPr>
              <w:t>Agreements:</w:t>
            </w:r>
          </w:p>
          <w:p w14:paraId="04BEE8F9" w14:textId="77777777" w:rsidR="00C228D9" w:rsidRPr="00E74199" w:rsidRDefault="00C228D9" w:rsidP="00A417CA">
            <w:pPr>
              <w:numPr>
                <w:ilvl w:val="0"/>
                <w:numId w:val="33"/>
              </w:numPr>
              <w:spacing w:after="0"/>
              <w:jc w:val="both"/>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2AFC4FAE" w14:textId="77777777" w:rsidR="00C228D9" w:rsidRPr="00E74199" w:rsidRDefault="00C228D9" w:rsidP="00A417CA">
            <w:pPr>
              <w:numPr>
                <w:ilvl w:val="1"/>
                <w:numId w:val="33"/>
              </w:numPr>
              <w:spacing w:after="0"/>
              <w:jc w:val="both"/>
              <w:rPr>
                <w:rFonts w:eastAsia="MS Mincho"/>
                <w:lang w:eastAsia="ja-JP"/>
              </w:rPr>
            </w:pPr>
            <w:r w:rsidRPr="00E74199">
              <w:rPr>
                <w:rFonts w:eastAsia="MS Mincho" w:hint="eastAsia"/>
                <w:lang w:eastAsia="ja-JP"/>
              </w:rPr>
              <w:t>RAN1 recommends RAN4 to consider at least 100 MHz maximum channel bandwidth per NR carrier in Rel-15 considering carrier frequency bands</w:t>
            </w:r>
          </w:p>
          <w:p w14:paraId="2C899B08" w14:textId="77777777" w:rsidR="00C228D9" w:rsidRPr="00E74199" w:rsidRDefault="00C228D9" w:rsidP="00A417CA">
            <w:pPr>
              <w:numPr>
                <w:ilvl w:val="2"/>
                <w:numId w:val="33"/>
              </w:numPr>
              <w:spacing w:after="0"/>
              <w:jc w:val="both"/>
              <w:rPr>
                <w:rFonts w:eastAsia="MS Mincho"/>
                <w:lang w:eastAsia="ja-JP"/>
              </w:rPr>
            </w:pPr>
            <w:r w:rsidRPr="00E74199">
              <w:rPr>
                <w:rFonts w:eastAsia="MS Mincho" w:hint="eastAsia"/>
                <w:lang w:eastAsia="ja-JP"/>
              </w:rPr>
              <w:t>RAN1 asks the feasibility of at least followings</w:t>
            </w:r>
          </w:p>
          <w:p w14:paraId="360D4D0F" w14:textId="77777777" w:rsidR="00C228D9" w:rsidRPr="00E74199" w:rsidRDefault="00C228D9" w:rsidP="00A417CA">
            <w:pPr>
              <w:numPr>
                <w:ilvl w:val="3"/>
                <w:numId w:val="33"/>
              </w:numPr>
              <w:spacing w:after="0"/>
              <w:jc w:val="both"/>
              <w:rPr>
                <w:rFonts w:eastAsia="MS Mincho"/>
                <w:lang w:eastAsia="ja-JP"/>
              </w:rPr>
            </w:pPr>
            <w:r w:rsidRPr="00E74199">
              <w:rPr>
                <w:rFonts w:eastAsia="MS Mincho" w:hint="eastAsia"/>
                <w:lang w:eastAsia="ja-JP"/>
              </w:rPr>
              <w:t>For sub-6 GHz, 100 MHz is considered and for above-6 GHz, wider than 100 MHz is considered</w:t>
            </w:r>
          </w:p>
          <w:p w14:paraId="37521968" w14:textId="77777777" w:rsidR="00C228D9" w:rsidRPr="00E74199" w:rsidRDefault="00C228D9" w:rsidP="00A417CA">
            <w:pPr>
              <w:numPr>
                <w:ilvl w:val="3"/>
                <w:numId w:val="33"/>
              </w:numPr>
              <w:spacing w:after="0"/>
              <w:jc w:val="both"/>
              <w:rPr>
                <w:rFonts w:eastAsia="MS Mincho"/>
                <w:lang w:eastAsia="ja-JP"/>
              </w:rPr>
            </w:pPr>
            <w:r w:rsidRPr="00E74199">
              <w:rPr>
                <w:rFonts w:eastAsia="MS Mincho" w:hint="eastAsia"/>
                <w:lang w:eastAsia="ja-JP"/>
              </w:rPr>
              <w:t>Other cases can be considered by RAN4, e.g., 40 MHz, 200 MHz</w:t>
            </w:r>
          </w:p>
          <w:p w14:paraId="63A58644" w14:textId="77777777" w:rsidR="00C228D9" w:rsidRPr="00E74199" w:rsidRDefault="00C228D9" w:rsidP="00A417CA">
            <w:pPr>
              <w:numPr>
                <w:ilvl w:val="1"/>
                <w:numId w:val="33"/>
              </w:numPr>
              <w:spacing w:after="0"/>
              <w:jc w:val="both"/>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601CD696" w14:textId="77777777" w:rsidR="00C228D9" w:rsidRPr="00E74199" w:rsidRDefault="00C228D9" w:rsidP="00A417CA">
            <w:pPr>
              <w:numPr>
                <w:ilvl w:val="1"/>
                <w:numId w:val="33"/>
              </w:numPr>
              <w:spacing w:after="0"/>
              <w:jc w:val="both"/>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4D612A4F" w14:textId="77777777" w:rsidR="00C228D9" w:rsidRPr="00E74199" w:rsidRDefault="00C228D9" w:rsidP="00A417CA">
            <w:pPr>
              <w:numPr>
                <w:ilvl w:val="0"/>
                <w:numId w:val="33"/>
              </w:numPr>
              <w:spacing w:after="0"/>
              <w:jc w:val="both"/>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52707E7D" w14:textId="1E3B4330" w:rsidR="00C228D9" w:rsidRPr="00C228D9" w:rsidRDefault="00C228D9" w:rsidP="00A417CA">
            <w:pPr>
              <w:numPr>
                <w:ilvl w:val="0"/>
                <w:numId w:val="33"/>
              </w:numPr>
              <w:spacing w:after="0"/>
              <w:jc w:val="both"/>
              <w:rPr>
                <w:rFonts w:eastAsia="MS Mincho"/>
                <w:lang w:eastAsia="ja-JP"/>
              </w:rPr>
            </w:pPr>
            <w:r w:rsidRPr="00E74199">
              <w:rPr>
                <w:rFonts w:eastAsia="MS Mincho"/>
                <w:lang w:eastAsia="ja-JP"/>
              </w:rPr>
              <w:lastRenderedPageBreak/>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tc>
      </w:tr>
    </w:tbl>
    <w:p w14:paraId="49ECB976" w14:textId="77777777" w:rsidR="00C228D9" w:rsidRDefault="00C228D9" w:rsidP="0057205B">
      <w:pPr>
        <w:spacing w:before="60" w:line="288" w:lineRule="auto"/>
        <w:jc w:val="both"/>
        <w:rPr>
          <w:color w:val="000000" w:themeColor="text1"/>
          <w:lang w:eastAsia="ko-KR"/>
        </w:rPr>
      </w:pPr>
    </w:p>
    <w:tbl>
      <w:tblPr>
        <w:tblStyle w:val="a6"/>
        <w:tblW w:w="0" w:type="auto"/>
        <w:tblLook w:val="04A0" w:firstRow="1" w:lastRow="0" w:firstColumn="1" w:lastColumn="0" w:noHBand="0" w:noVBand="1"/>
      </w:tblPr>
      <w:tblGrid>
        <w:gridCol w:w="9629"/>
      </w:tblGrid>
      <w:tr w:rsidR="00C228D9" w14:paraId="14384F76" w14:textId="77777777" w:rsidTr="00C228D9">
        <w:tc>
          <w:tcPr>
            <w:tcW w:w="9629" w:type="dxa"/>
          </w:tcPr>
          <w:p w14:paraId="2BFDB9EF" w14:textId="77777777" w:rsidR="00C228D9" w:rsidRPr="00B118A4" w:rsidRDefault="00C228D9" w:rsidP="00A417CA">
            <w:pPr>
              <w:jc w:val="both"/>
              <w:rPr>
                <w:rFonts w:eastAsia="MS Mincho"/>
                <w:b/>
                <w:u w:val="single"/>
                <w:lang w:eastAsia="ja-JP"/>
              </w:rPr>
            </w:pPr>
            <w:r w:rsidRPr="001B2F7E">
              <w:rPr>
                <w:rFonts w:eastAsia="MS Mincho" w:hint="eastAsia"/>
                <w:b/>
                <w:highlight w:val="green"/>
                <w:u w:val="single"/>
                <w:lang w:eastAsia="ja-JP"/>
              </w:rPr>
              <w:t>Agreements:</w:t>
            </w:r>
          </w:p>
          <w:p w14:paraId="3FD2DBB1" w14:textId="77777777" w:rsidR="00C228D9" w:rsidRPr="00B118A4" w:rsidRDefault="00C228D9" w:rsidP="00A417CA">
            <w:pPr>
              <w:numPr>
                <w:ilvl w:val="0"/>
                <w:numId w:val="34"/>
              </w:numPr>
              <w:spacing w:after="0"/>
              <w:jc w:val="both"/>
              <w:rPr>
                <w:rFonts w:eastAsia="MS Mincho"/>
                <w:lang w:val="en-US" w:eastAsia="ja-JP"/>
              </w:rPr>
            </w:pPr>
            <w:r>
              <w:rPr>
                <w:rFonts w:eastAsia="MS Mincho"/>
                <w:lang w:val="en-US" w:eastAsia="ja-JP"/>
              </w:rPr>
              <w:t>If</w:t>
            </w:r>
            <w:r>
              <w:rPr>
                <w:rFonts w:eastAsia="MS Mincho" w:hint="eastAsia"/>
                <w:lang w:val="en-US" w:eastAsia="ja-JP"/>
              </w:rPr>
              <w:t xml:space="preserve"> it is</w:t>
            </w:r>
            <w:r>
              <w:rPr>
                <w:rFonts w:eastAsia="MS Mincho"/>
                <w:lang w:val="en-US" w:eastAsia="ja-JP"/>
              </w:rPr>
              <w:t xml:space="preserve"> </w:t>
            </w:r>
            <w:r>
              <w:rPr>
                <w:rFonts w:eastAsia="MS Mincho" w:hint="eastAsia"/>
                <w:lang w:val="en-US" w:eastAsia="ja-JP"/>
              </w:rPr>
              <w:t xml:space="preserve">decided </w:t>
            </w:r>
            <w:r>
              <w:rPr>
                <w:rFonts w:eastAsia="MS Mincho"/>
                <w:lang w:val="en-US" w:eastAsia="ja-JP"/>
              </w:rPr>
              <w:t>that</w:t>
            </w:r>
            <w:r>
              <w:rPr>
                <w:rFonts w:eastAsia="MS Mincho" w:hint="eastAsia"/>
                <w:lang w:val="en-US" w:eastAsia="ja-JP"/>
              </w:rPr>
              <w:t xml:space="preserve"> maximum CC BW is greater than or equal to 400 MHz and smaller than or equal to 1000</w:t>
            </w:r>
            <w:r w:rsidRPr="00B118A4">
              <w:rPr>
                <w:rFonts w:eastAsia="MS Mincho"/>
                <w:lang w:val="en-US" w:eastAsia="ja-JP"/>
              </w:rPr>
              <w:t>MHz</w:t>
            </w:r>
          </w:p>
          <w:p w14:paraId="1742F549" w14:textId="77777777" w:rsidR="00C228D9" w:rsidRPr="003E4A9E" w:rsidRDefault="00C228D9" w:rsidP="00A417CA">
            <w:pPr>
              <w:numPr>
                <w:ilvl w:val="1"/>
                <w:numId w:val="34"/>
              </w:numPr>
              <w:spacing w:after="0"/>
              <w:jc w:val="both"/>
              <w:rPr>
                <w:rFonts w:eastAsia="MS Mincho"/>
                <w:lang w:val="en-US" w:eastAsia="ja-JP"/>
              </w:rPr>
            </w:pPr>
            <w:r w:rsidRPr="00B118A4">
              <w:rPr>
                <w:rFonts w:eastAsia="MS Mincho"/>
                <w:lang w:val="en-US" w:eastAsia="ja-JP"/>
              </w:rPr>
              <w:t xml:space="preserve">The maximum number of CCs in any aggregation is </w:t>
            </w:r>
            <w:r>
              <w:rPr>
                <w:rFonts w:eastAsia="MS Mincho" w:hint="eastAsia"/>
                <w:lang w:val="en-US" w:eastAsia="ja-JP"/>
              </w:rPr>
              <w:t>[</w:t>
            </w:r>
            <w:r>
              <w:rPr>
                <w:rFonts w:eastAsia="MS Mincho"/>
                <w:lang w:val="en-US" w:eastAsia="ja-JP"/>
              </w:rPr>
              <w:t xml:space="preserve">either </w:t>
            </w:r>
            <w:r>
              <w:rPr>
                <w:rFonts w:eastAsia="MS Mincho" w:hint="eastAsia"/>
                <w:lang w:val="en-US" w:eastAsia="ja-JP"/>
              </w:rPr>
              <w:t>8</w:t>
            </w:r>
            <w:r>
              <w:rPr>
                <w:rFonts w:eastAsia="MS Mincho"/>
                <w:lang w:val="en-US" w:eastAsia="ja-JP"/>
              </w:rPr>
              <w:t xml:space="preserve"> or </w:t>
            </w:r>
            <w:r>
              <w:rPr>
                <w:rFonts w:eastAsia="MS Mincho" w:hint="eastAsia"/>
                <w:lang w:val="en-US" w:eastAsia="ja-JP"/>
              </w:rPr>
              <w:t>16]</w:t>
            </w:r>
          </w:p>
          <w:p w14:paraId="7EC8BF24" w14:textId="77777777" w:rsidR="00C228D9" w:rsidRPr="00B118A4" w:rsidRDefault="00C228D9" w:rsidP="00A417CA">
            <w:pPr>
              <w:numPr>
                <w:ilvl w:val="0"/>
                <w:numId w:val="34"/>
              </w:numPr>
              <w:spacing w:after="0"/>
              <w:jc w:val="both"/>
              <w:rPr>
                <w:rFonts w:eastAsia="MS Mincho"/>
                <w:lang w:val="en-US" w:eastAsia="ja-JP"/>
              </w:rPr>
            </w:pPr>
            <w:r>
              <w:rPr>
                <w:rFonts w:eastAsia="MS Mincho"/>
                <w:lang w:val="en-US" w:eastAsia="ja-JP"/>
              </w:rPr>
              <w:t xml:space="preserve">If </w:t>
            </w:r>
            <w:r>
              <w:rPr>
                <w:rFonts w:eastAsia="MS Mincho" w:hint="eastAsia"/>
                <w:lang w:val="en-US" w:eastAsia="ja-JP"/>
              </w:rPr>
              <w:t>it is</w:t>
            </w:r>
            <w:r w:rsidRPr="00B118A4">
              <w:rPr>
                <w:rFonts w:eastAsia="MS Mincho"/>
                <w:lang w:val="en-US" w:eastAsia="ja-JP"/>
              </w:rPr>
              <w:t xml:space="preserve"> </w:t>
            </w:r>
            <w:r>
              <w:rPr>
                <w:rFonts w:eastAsia="MS Mincho"/>
                <w:lang w:val="en-US" w:eastAsia="ja-JP"/>
              </w:rPr>
              <w:t>decide</w:t>
            </w:r>
            <w:r>
              <w:rPr>
                <w:rFonts w:eastAsia="MS Mincho" w:hint="eastAsia"/>
                <w:lang w:val="en-US" w:eastAsia="ja-JP"/>
              </w:rPr>
              <w:t>d</w:t>
            </w:r>
            <w:r w:rsidRPr="00B118A4">
              <w:rPr>
                <w:rFonts w:eastAsia="MS Mincho"/>
                <w:lang w:val="en-US" w:eastAsia="ja-JP"/>
              </w:rPr>
              <w:t xml:space="preserve"> that the maximum </w:t>
            </w:r>
            <w:r>
              <w:rPr>
                <w:rFonts w:eastAsia="MS Mincho" w:hint="eastAsia"/>
                <w:lang w:val="en-US" w:eastAsia="ja-JP"/>
              </w:rPr>
              <w:t>CC BW</w:t>
            </w:r>
            <w:r w:rsidRPr="00B118A4">
              <w:rPr>
                <w:rFonts w:eastAsia="MS Mincho"/>
                <w:lang w:val="en-US" w:eastAsia="ja-JP"/>
              </w:rPr>
              <w:t xml:space="preserve"> is &lt;=100MHz</w:t>
            </w:r>
          </w:p>
          <w:p w14:paraId="7659CF2C" w14:textId="77777777" w:rsidR="00C228D9" w:rsidRPr="00B11FE4" w:rsidRDefault="00C228D9" w:rsidP="00A417CA">
            <w:pPr>
              <w:numPr>
                <w:ilvl w:val="1"/>
                <w:numId w:val="34"/>
              </w:numPr>
              <w:spacing w:after="0"/>
              <w:jc w:val="both"/>
              <w:rPr>
                <w:rFonts w:eastAsia="MS Mincho"/>
                <w:lang w:val="en-US" w:eastAsia="ja-JP"/>
              </w:rPr>
            </w:pPr>
            <w:r w:rsidRPr="00B118A4">
              <w:rPr>
                <w:rFonts w:eastAsia="MS Mincho"/>
                <w:lang w:val="en-US" w:eastAsia="ja-JP"/>
              </w:rPr>
              <w:t xml:space="preserve">The maximum number of CCs in any aggregation could be </w:t>
            </w:r>
            <w:r>
              <w:rPr>
                <w:rFonts w:eastAsia="MS Mincho" w:hint="eastAsia"/>
                <w:lang w:val="en-US" w:eastAsia="ja-JP"/>
              </w:rPr>
              <w:t>[</w:t>
            </w:r>
            <w:r w:rsidRPr="00B118A4">
              <w:rPr>
                <w:rFonts w:eastAsia="MS Mincho"/>
                <w:lang w:val="en-US" w:eastAsia="ja-JP"/>
              </w:rPr>
              <w:t>either 16 or 32</w:t>
            </w:r>
            <w:r>
              <w:rPr>
                <w:rFonts w:eastAsia="MS Mincho" w:hint="eastAsia"/>
                <w:lang w:val="en-US" w:eastAsia="ja-JP"/>
              </w:rPr>
              <w:t>]</w:t>
            </w:r>
          </w:p>
          <w:p w14:paraId="6E6DB801" w14:textId="77777777" w:rsidR="00C228D9" w:rsidRDefault="00C228D9" w:rsidP="00A417CA">
            <w:pPr>
              <w:numPr>
                <w:ilvl w:val="0"/>
                <w:numId w:val="34"/>
              </w:numPr>
              <w:spacing w:after="0"/>
              <w:jc w:val="both"/>
              <w:rPr>
                <w:rFonts w:eastAsia="MS Mincho"/>
                <w:lang w:val="en-US" w:eastAsia="ja-JP"/>
              </w:rPr>
            </w:pPr>
            <w:r>
              <w:rPr>
                <w:rFonts w:eastAsia="MS Mincho" w:hint="eastAsia"/>
                <w:lang w:val="en-US" w:eastAsia="ja-JP"/>
              </w:rPr>
              <w:t>If it is decided that the maximum CC BW is greater than 100 MHz and smaller than 400</w:t>
            </w:r>
            <w:r w:rsidRPr="00B118A4">
              <w:rPr>
                <w:rFonts w:eastAsia="MS Mincho"/>
                <w:lang w:val="en-US" w:eastAsia="ja-JP"/>
              </w:rPr>
              <w:t>MHz</w:t>
            </w:r>
          </w:p>
          <w:p w14:paraId="5C967CA3" w14:textId="3AF7ED57" w:rsidR="00C228D9" w:rsidRPr="00C228D9" w:rsidRDefault="00C228D9" w:rsidP="00A417CA">
            <w:pPr>
              <w:numPr>
                <w:ilvl w:val="1"/>
                <w:numId w:val="34"/>
              </w:numPr>
              <w:spacing w:after="0"/>
              <w:jc w:val="both"/>
              <w:rPr>
                <w:rFonts w:eastAsia="MS Mincho"/>
                <w:lang w:val="en-US" w:eastAsia="ja-JP"/>
              </w:rPr>
            </w:pPr>
            <w:r w:rsidRPr="00B118A4">
              <w:rPr>
                <w:rFonts w:eastAsia="MS Mincho"/>
                <w:lang w:val="en-US" w:eastAsia="ja-JP"/>
              </w:rPr>
              <w:t xml:space="preserve">The maximum number of </w:t>
            </w:r>
            <w:r>
              <w:rPr>
                <w:rFonts w:eastAsia="MS Mincho"/>
                <w:lang w:val="en-US" w:eastAsia="ja-JP"/>
              </w:rPr>
              <w:t xml:space="preserve">CCs </w:t>
            </w:r>
            <w:r>
              <w:rPr>
                <w:rFonts w:eastAsia="MS Mincho" w:hint="eastAsia"/>
                <w:lang w:val="en-US" w:eastAsia="ja-JP"/>
              </w:rPr>
              <w:t>is FFS</w:t>
            </w:r>
          </w:p>
        </w:tc>
      </w:tr>
    </w:tbl>
    <w:p w14:paraId="36B84EBE" w14:textId="46387596" w:rsidR="0046528B" w:rsidRPr="0046528B" w:rsidRDefault="0046528B" w:rsidP="0057205B">
      <w:pPr>
        <w:spacing w:before="60" w:line="288" w:lineRule="auto"/>
        <w:jc w:val="both"/>
        <w:rPr>
          <w:color w:val="000000" w:themeColor="text1"/>
          <w:lang w:eastAsia="ko-KR"/>
        </w:rPr>
      </w:pPr>
    </w:p>
    <w:sectPr w:rsidR="0046528B" w:rsidRPr="0046528B"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E9EE3" w14:textId="77777777" w:rsidR="009057ED" w:rsidRDefault="009057ED">
      <w:r>
        <w:separator/>
      </w:r>
    </w:p>
  </w:endnote>
  <w:endnote w:type="continuationSeparator" w:id="0">
    <w:p w14:paraId="3AB588F2" w14:textId="77777777" w:rsidR="009057ED" w:rsidRDefault="0090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9638A" w14:textId="77777777" w:rsidR="009057ED" w:rsidRDefault="009057ED">
      <w:r>
        <w:separator/>
      </w:r>
    </w:p>
  </w:footnote>
  <w:footnote w:type="continuationSeparator" w:id="0">
    <w:p w14:paraId="3E48BDA7" w14:textId="77777777" w:rsidR="009057ED" w:rsidRDefault="00905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195DE" w14:textId="77777777" w:rsidR="00EE5469" w:rsidRDefault="00EE546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B04207"/>
    <w:multiLevelType w:val="hybridMultilevel"/>
    <w:tmpl w:val="F336E86A"/>
    <w:lvl w:ilvl="0" w:tplc="7BE683A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A957202"/>
    <w:multiLevelType w:val="hybridMultilevel"/>
    <w:tmpl w:val="2870A25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F4B0A"/>
    <w:multiLevelType w:val="multilevel"/>
    <w:tmpl w:val="E35827E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0E5AED"/>
    <w:multiLevelType w:val="hybridMultilevel"/>
    <w:tmpl w:val="9A66E3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53308F"/>
    <w:multiLevelType w:val="hybridMultilevel"/>
    <w:tmpl w:val="594623A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A72BF1"/>
    <w:multiLevelType w:val="hybridMultilevel"/>
    <w:tmpl w:val="1596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D1742C"/>
    <w:multiLevelType w:val="hybridMultilevel"/>
    <w:tmpl w:val="57FCE104"/>
    <w:lvl w:ilvl="0" w:tplc="3410AAD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437"/>
        </w:tabs>
        <w:ind w:left="443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16"/>
  </w:num>
  <w:num w:numId="3">
    <w:abstractNumId w:val="27"/>
  </w:num>
  <w:num w:numId="4">
    <w:abstractNumId w:val="35"/>
  </w:num>
  <w:num w:numId="5">
    <w:abstractNumId w:val="19"/>
  </w:num>
  <w:num w:numId="6">
    <w:abstractNumId w:val="17"/>
  </w:num>
  <w:num w:numId="7">
    <w:abstractNumId w:val="1"/>
  </w:num>
  <w:num w:numId="8">
    <w:abstractNumId w:val="4"/>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6"/>
  </w:num>
  <w:num w:numId="15">
    <w:abstractNumId w:val="34"/>
  </w:num>
  <w:num w:numId="16">
    <w:abstractNumId w:val="20"/>
  </w:num>
  <w:num w:numId="17">
    <w:abstractNumId w:val="11"/>
  </w:num>
  <w:num w:numId="18">
    <w:abstractNumId w:val="7"/>
  </w:num>
  <w:num w:numId="19">
    <w:abstractNumId w:val="37"/>
  </w:num>
  <w:num w:numId="20">
    <w:abstractNumId w:val="14"/>
  </w:num>
  <w:num w:numId="21">
    <w:abstractNumId w:val="30"/>
  </w:num>
  <w:num w:numId="22">
    <w:abstractNumId w:val="21"/>
  </w:num>
  <w:num w:numId="23">
    <w:abstractNumId w:val="38"/>
  </w:num>
  <w:num w:numId="24">
    <w:abstractNumId w:val="28"/>
  </w:num>
  <w:num w:numId="25">
    <w:abstractNumId w:val="18"/>
  </w:num>
  <w:num w:numId="26">
    <w:abstractNumId w:val="24"/>
  </w:num>
  <w:num w:numId="27">
    <w:abstractNumId w:val="33"/>
  </w:num>
  <w:num w:numId="28">
    <w:abstractNumId w:val="9"/>
  </w:num>
  <w:num w:numId="29">
    <w:abstractNumId w:val="2"/>
  </w:num>
  <w:num w:numId="30">
    <w:abstractNumId w:val="31"/>
  </w:num>
  <w:num w:numId="31">
    <w:abstractNumId w:val="29"/>
  </w:num>
  <w:num w:numId="32">
    <w:abstractNumId w:val="22"/>
  </w:num>
  <w:num w:numId="33">
    <w:abstractNumId w:val="6"/>
  </w:num>
  <w:num w:numId="34">
    <w:abstractNumId w:val="32"/>
  </w:num>
  <w:num w:numId="35">
    <w:abstractNumId w:val="1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8"/>
  </w:num>
  <w:num w:numId="38">
    <w:abstractNumId w:val="10"/>
  </w:num>
  <w:num w:numId="39">
    <w:abstractNumId w:val="15"/>
  </w:num>
  <w:num w:numId="40">
    <w:abstractNumId w:val="13"/>
  </w:num>
  <w:num w:numId="41">
    <w:abstractNumId w:val="3"/>
  </w:num>
  <w:num w:numId="42">
    <w:abstractNumId w:val="39"/>
  </w:num>
  <w:num w:numId="43">
    <w:abstractNumId w:val="25"/>
  </w:num>
  <w:num w:numId="44">
    <w:abstractNumId w:val="36"/>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6D0"/>
    <w:rsid w:val="00001C76"/>
    <w:rsid w:val="000020C0"/>
    <w:rsid w:val="00002A92"/>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957"/>
    <w:rsid w:val="0001573B"/>
    <w:rsid w:val="000167DF"/>
    <w:rsid w:val="0001695D"/>
    <w:rsid w:val="000172F4"/>
    <w:rsid w:val="00020697"/>
    <w:rsid w:val="000210FF"/>
    <w:rsid w:val="00021CA4"/>
    <w:rsid w:val="00022194"/>
    <w:rsid w:val="00022496"/>
    <w:rsid w:val="00022677"/>
    <w:rsid w:val="00022C4C"/>
    <w:rsid w:val="00022E33"/>
    <w:rsid w:val="00027A22"/>
    <w:rsid w:val="00030B6F"/>
    <w:rsid w:val="00030EA8"/>
    <w:rsid w:val="0003172D"/>
    <w:rsid w:val="0003271D"/>
    <w:rsid w:val="00032854"/>
    <w:rsid w:val="000359C4"/>
    <w:rsid w:val="000375ED"/>
    <w:rsid w:val="00040D18"/>
    <w:rsid w:val="0004152C"/>
    <w:rsid w:val="00043AFE"/>
    <w:rsid w:val="00043F06"/>
    <w:rsid w:val="00045082"/>
    <w:rsid w:val="00046AB8"/>
    <w:rsid w:val="00046EDE"/>
    <w:rsid w:val="0005019A"/>
    <w:rsid w:val="00051AFF"/>
    <w:rsid w:val="00052776"/>
    <w:rsid w:val="000530AE"/>
    <w:rsid w:val="00053132"/>
    <w:rsid w:val="00053633"/>
    <w:rsid w:val="00053930"/>
    <w:rsid w:val="000543C0"/>
    <w:rsid w:val="00054AE1"/>
    <w:rsid w:val="000551A1"/>
    <w:rsid w:val="00055E7D"/>
    <w:rsid w:val="00055EC9"/>
    <w:rsid w:val="00056B06"/>
    <w:rsid w:val="00057250"/>
    <w:rsid w:val="0005738A"/>
    <w:rsid w:val="000575C1"/>
    <w:rsid w:val="00057853"/>
    <w:rsid w:val="00057CB5"/>
    <w:rsid w:val="00060151"/>
    <w:rsid w:val="00060B1D"/>
    <w:rsid w:val="000620CD"/>
    <w:rsid w:val="0006267E"/>
    <w:rsid w:val="00062716"/>
    <w:rsid w:val="000627C6"/>
    <w:rsid w:val="00063AC6"/>
    <w:rsid w:val="00065630"/>
    <w:rsid w:val="00065C00"/>
    <w:rsid w:val="0007119C"/>
    <w:rsid w:val="00072453"/>
    <w:rsid w:val="00072C1F"/>
    <w:rsid w:val="00073C42"/>
    <w:rsid w:val="00073E25"/>
    <w:rsid w:val="000755B5"/>
    <w:rsid w:val="0007650C"/>
    <w:rsid w:val="00076C44"/>
    <w:rsid w:val="00076E3C"/>
    <w:rsid w:val="00076FF5"/>
    <w:rsid w:val="000775AB"/>
    <w:rsid w:val="000817D8"/>
    <w:rsid w:val="00083457"/>
    <w:rsid w:val="00083849"/>
    <w:rsid w:val="00083DE3"/>
    <w:rsid w:val="0008519B"/>
    <w:rsid w:val="000862ED"/>
    <w:rsid w:val="00086364"/>
    <w:rsid w:val="00086A31"/>
    <w:rsid w:val="00086FAA"/>
    <w:rsid w:val="00087EEE"/>
    <w:rsid w:val="00087F06"/>
    <w:rsid w:val="000902E8"/>
    <w:rsid w:val="00090A57"/>
    <w:rsid w:val="00091C52"/>
    <w:rsid w:val="00092123"/>
    <w:rsid w:val="000934B6"/>
    <w:rsid w:val="000948FB"/>
    <w:rsid w:val="00094B22"/>
    <w:rsid w:val="00096D28"/>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C074E"/>
    <w:rsid w:val="000C0F99"/>
    <w:rsid w:val="000C14C1"/>
    <w:rsid w:val="000C2DAC"/>
    <w:rsid w:val="000C3A4B"/>
    <w:rsid w:val="000C56CE"/>
    <w:rsid w:val="000C650F"/>
    <w:rsid w:val="000C7D54"/>
    <w:rsid w:val="000D00DD"/>
    <w:rsid w:val="000D1026"/>
    <w:rsid w:val="000D1645"/>
    <w:rsid w:val="000D19F4"/>
    <w:rsid w:val="000D1CB9"/>
    <w:rsid w:val="000D1F27"/>
    <w:rsid w:val="000D1F29"/>
    <w:rsid w:val="000D25AC"/>
    <w:rsid w:val="000D2808"/>
    <w:rsid w:val="000D435D"/>
    <w:rsid w:val="000D4680"/>
    <w:rsid w:val="000D4806"/>
    <w:rsid w:val="000D5200"/>
    <w:rsid w:val="000D758A"/>
    <w:rsid w:val="000D77B5"/>
    <w:rsid w:val="000E1471"/>
    <w:rsid w:val="000E1AF3"/>
    <w:rsid w:val="000E2201"/>
    <w:rsid w:val="000E34D6"/>
    <w:rsid w:val="000E35B3"/>
    <w:rsid w:val="000E48A4"/>
    <w:rsid w:val="000E512F"/>
    <w:rsid w:val="000E58A0"/>
    <w:rsid w:val="000E6539"/>
    <w:rsid w:val="000E7166"/>
    <w:rsid w:val="000F021D"/>
    <w:rsid w:val="000F0D83"/>
    <w:rsid w:val="000F28A5"/>
    <w:rsid w:val="000F2916"/>
    <w:rsid w:val="000F3287"/>
    <w:rsid w:val="000F3AB3"/>
    <w:rsid w:val="000F433B"/>
    <w:rsid w:val="000F5574"/>
    <w:rsid w:val="000F5D7C"/>
    <w:rsid w:val="000F60C9"/>
    <w:rsid w:val="000F762B"/>
    <w:rsid w:val="000F7A66"/>
    <w:rsid w:val="00100CCE"/>
    <w:rsid w:val="0010112F"/>
    <w:rsid w:val="00101AC6"/>
    <w:rsid w:val="00101FE9"/>
    <w:rsid w:val="00102506"/>
    <w:rsid w:val="001038BF"/>
    <w:rsid w:val="00103FB1"/>
    <w:rsid w:val="00104BD6"/>
    <w:rsid w:val="00106085"/>
    <w:rsid w:val="001067FF"/>
    <w:rsid w:val="00106E00"/>
    <w:rsid w:val="00106F9A"/>
    <w:rsid w:val="001078D6"/>
    <w:rsid w:val="00107C3A"/>
    <w:rsid w:val="001111C4"/>
    <w:rsid w:val="00111454"/>
    <w:rsid w:val="00112333"/>
    <w:rsid w:val="00112A63"/>
    <w:rsid w:val="00112A78"/>
    <w:rsid w:val="00114203"/>
    <w:rsid w:val="00114A88"/>
    <w:rsid w:val="00114EB4"/>
    <w:rsid w:val="00114EDB"/>
    <w:rsid w:val="00114F39"/>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7AD3"/>
    <w:rsid w:val="0013023F"/>
    <w:rsid w:val="0013041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221A"/>
    <w:rsid w:val="0014343A"/>
    <w:rsid w:val="0014359C"/>
    <w:rsid w:val="001437A2"/>
    <w:rsid w:val="00143869"/>
    <w:rsid w:val="00146DE6"/>
    <w:rsid w:val="001471E4"/>
    <w:rsid w:val="00147305"/>
    <w:rsid w:val="00147CAA"/>
    <w:rsid w:val="001503B7"/>
    <w:rsid w:val="001535A8"/>
    <w:rsid w:val="0015445A"/>
    <w:rsid w:val="00155943"/>
    <w:rsid w:val="00157AD2"/>
    <w:rsid w:val="00162392"/>
    <w:rsid w:val="001639BD"/>
    <w:rsid w:val="00164498"/>
    <w:rsid w:val="001649A0"/>
    <w:rsid w:val="0016551E"/>
    <w:rsid w:val="001656C0"/>
    <w:rsid w:val="00166B83"/>
    <w:rsid w:val="0016793B"/>
    <w:rsid w:val="00167F3F"/>
    <w:rsid w:val="0017033E"/>
    <w:rsid w:val="00170CD5"/>
    <w:rsid w:val="00171C86"/>
    <w:rsid w:val="00171E74"/>
    <w:rsid w:val="00172663"/>
    <w:rsid w:val="00172F35"/>
    <w:rsid w:val="00173F11"/>
    <w:rsid w:val="00175062"/>
    <w:rsid w:val="001756F1"/>
    <w:rsid w:val="00176B67"/>
    <w:rsid w:val="001772D2"/>
    <w:rsid w:val="00177303"/>
    <w:rsid w:val="00180AD4"/>
    <w:rsid w:val="00180CFB"/>
    <w:rsid w:val="001811D3"/>
    <w:rsid w:val="00181899"/>
    <w:rsid w:val="00181F7D"/>
    <w:rsid w:val="00182E06"/>
    <w:rsid w:val="00182F58"/>
    <w:rsid w:val="00184388"/>
    <w:rsid w:val="00184848"/>
    <w:rsid w:val="001850D6"/>
    <w:rsid w:val="00185AB2"/>
    <w:rsid w:val="001866C3"/>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4A07"/>
    <w:rsid w:val="001A53DF"/>
    <w:rsid w:val="001A56C7"/>
    <w:rsid w:val="001A624C"/>
    <w:rsid w:val="001A7C4B"/>
    <w:rsid w:val="001B010D"/>
    <w:rsid w:val="001B0D8A"/>
    <w:rsid w:val="001B1D24"/>
    <w:rsid w:val="001B1FAD"/>
    <w:rsid w:val="001B2AA7"/>
    <w:rsid w:val="001B39D2"/>
    <w:rsid w:val="001B620C"/>
    <w:rsid w:val="001B73F7"/>
    <w:rsid w:val="001B7B86"/>
    <w:rsid w:val="001C0292"/>
    <w:rsid w:val="001C06AA"/>
    <w:rsid w:val="001C0F19"/>
    <w:rsid w:val="001C0FBD"/>
    <w:rsid w:val="001C186D"/>
    <w:rsid w:val="001C1E17"/>
    <w:rsid w:val="001C2D74"/>
    <w:rsid w:val="001C3462"/>
    <w:rsid w:val="001C3694"/>
    <w:rsid w:val="001C46E4"/>
    <w:rsid w:val="001C62D6"/>
    <w:rsid w:val="001C64AB"/>
    <w:rsid w:val="001C6890"/>
    <w:rsid w:val="001C76C5"/>
    <w:rsid w:val="001C7CCA"/>
    <w:rsid w:val="001D04EE"/>
    <w:rsid w:val="001D0661"/>
    <w:rsid w:val="001D07C2"/>
    <w:rsid w:val="001D0C91"/>
    <w:rsid w:val="001D0D60"/>
    <w:rsid w:val="001D0FD7"/>
    <w:rsid w:val="001D1528"/>
    <w:rsid w:val="001D2861"/>
    <w:rsid w:val="001D3AC1"/>
    <w:rsid w:val="001D4091"/>
    <w:rsid w:val="001D518C"/>
    <w:rsid w:val="001D524E"/>
    <w:rsid w:val="001D5718"/>
    <w:rsid w:val="001D61B8"/>
    <w:rsid w:val="001E01A3"/>
    <w:rsid w:val="001E083E"/>
    <w:rsid w:val="001E0954"/>
    <w:rsid w:val="001E2551"/>
    <w:rsid w:val="001E287B"/>
    <w:rsid w:val="001E5210"/>
    <w:rsid w:val="001E6796"/>
    <w:rsid w:val="001E7A55"/>
    <w:rsid w:val="001E7B19"/>
    <w:rsid w:val="001F1669"/>
    <w:rsid w:val="001F2638"/>
    <w:rsid w:val="001F28FD"/>
    <w:rsid w:val="001F3815"/>
    <w:rsid w:val="001F3BD8"/>
    <w:rsid w:val="001F4519"/>
    <w:rsid w:val="001F516D"/>
    <w:rsid w:val="001F5199"/>
    <w:rsid w:val="001F5218"/>
    <w:rsid w:val="001F6298"/>
    <w:rsid w:val="001F6EDF"/>
    <w:rsid w:val="001F6F91"/>
    <w:rsid w:val="001F7C2B"/>
    <w:rsid w:val="00200069"/>
    <w:rsid w:val="00202049"/>
    <w:rsid w:val="0020211C"/>
    <w:rsid w:val="00202279"/>
    <w:rsid w:val="00202451"/>
    <w:rsid w:val="00202BE0"/>
    <w:rsid w:val="002044FD"/>
    <w:rsid w:val="002051F8"/>
    <w:rsid w:val="00205913"/>
    <w:rsid w:val="00205DF1"/>
    <w:rsid w:val="00210E00"/>
    <w:rsid w:val="00211195"/>
    <w:rsid w:val="0021177B"/>
    <w:rsid w:val="0021354A"/>
    <w:rsid w:val="00214221"/>
    <w:rsid w:val="0021488F"/>
    <w:rsid w:val="0021554F"/>
    <w:rsid w:val="0021595D"/>
    <w:rsid w:val="002160F1"/>
    <w:rsid w:val="002164F7"/>
    <w:rsid w:val="00217130"/>
    <w:rsid w:val="0021758D"/>
    <w:rsid w:val="002177FD"/>
    <w:rsid w:val="00217AA4"/>
    <w:rsid w:val="002206CE"/>
    <w:rsid w:val="00220CE6"/>
    <w:rsid w:val="00221014"/>
    <w:rsid w:val="00221965"/>
    <w:rsid w:val="00222B5E"/>
    <w:rsid w:val="002234ED"/>
    <w:rsid w:val="00223BC8"/>
    <w:rsid w:val="00223D1A"/>
    <w:rsid w:val="00225263"/>
    <w:rsid w:val="00225F1F"/>
    <w:rsid w:val="00225F6B"/>
    <w:rsid w:val="00227E85"/>
    <w:rsid w:val="002302CD"/>
    <w:rsid w:val="00230369"/>
    <w:rsid w:val="00232052"/>
    <w:rsid w:val="00232886"/>
    <w:rsid w:val="00233868"/>
    <w:rsid w:val="002354CF"/>
    <w:rsid w:val="00235759"/>
    <w:rsid w:val="0023789F"/>
    <w:rsid w:val="00237EB6"/>
    <w:rsid w:val="0024012A"/>
    <w:rsid w:val="00240808"/>
    <w:rsid w:val="00240A8C"/>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6CDC"/>
    <w:rsid w:val="00257528"/>
    <w:rsid w:val="002576FF"/>
    <w:rsid w:val="002577B8"/>
    <w:rsid w:val="00257F7E"/>
    <w:rsid w:val="002600E6"/>
    <w:rsid w:val="002607FC"/>
    <w:rsid w:val="002608AE"/>
    <w:rsid w:val="00261808"/>
    <w:rsid w:val="00261970"/>
    <w:rsid w:val="002624DF"/>
    <w:rsid w:val="00262587"/>
    <w:rsid w:val="002637D9"/>
    <w:rsid w:val="002638DC"/>
    <w:rsid w:val="00264DBB"/>
    <w:rsid w:val="00266890"/>
    <w:rsid w:val="00266901"/>
    <w:rsid w:val="00266A3B"/>
    <w:rsid w:val="002679C3"/>
    <w:rsid w:val="00270425"/>
    <w:rsid w:val="0027050B"/>
    <w:rsid w:val="00270B28"/>
    <w:rsid w:val="002714B9"/>
    <w:rsid w:val="00271B43"/>
    <w:rsid w:val="00271FF9"/>
    <w:rsid w:val="00272B91"/>
    <w:rsid w:val="002738B0"/>
    <w:rsid w:val="002738CD"/>
    <w:rsid w:val="00274128"/>
    <w:rsid w:val="00274425"/>
    <w:rsid w:val="00274B12"/>
    <w:rsid w:val="00274B8B"/>
    <w:rsid w:val="0027509F"/>
    <w:rsid w:val="002757AF"/>
    <w:rsid w:val="0027602A"/>
    <w:rsid w:val="00276CF6"/>
    <w:rsid w:val="00277131"/>
    <w:rsid w:val="002779F6"/>
    <w:rsid w:val="00277F82"/>
    <w:rsid w:val="00277FF8"/>
    <w:rsid w:val="00280698"/>
    <w:rsid w:val="00280A79"/>
    <w:rsid w:val="00280D04"/>
    <w:rsid w:val="00280DEA"/>
    <w:rsid w:val="00281464"/>
    <w:rsid w:val="002823A4"/>
    <w:rsid w:val="00282DB7"/>
    <w:rsid w:val="00283135"/>
    <w:rsid w:val="002831F2"/>
    <w:rsid w:val="00284524"/>
    <w:rsid w:val="002852BE"/>
    <w:rsid w:val="00286C60"/>
    <w:rsid w:val="00287405"/>
    <w:rsid w:val="002876DD"/>
    <w:rsid w:val="0028777E"/>
    <w:rsid w:val="00287951"/>
    <w:rsid w:val="00287A82"/>
    <w:rsid w:val="00287C21"/>
    <w:rsid w:val="00287F14"/>
    <w:rsid w:val="002904E3"/>
    <w:rsid w:val="00290AEF"/>
    <w:rsid w:val="00290BE2"/>
    <w:rsid w:val="0029296E"/>
    <w:rsid w:val="00293741"/>
    <w:rsid w:val="002938B1"/>
    <w:rsid w:val="00293CAF"/>
    <w:rsid w:val="00293E6E"/>
    <w:rsid w:val="00294508"/>
    <w:rsid w:val="00294FAA"/>
    <w:rsid w:val="002958FD"/>
    <w:rsid w:val="00295B0A"/>
    <w:rsid w:val="00295DBA"/>
    <w:rsid w:val="00296E64"/>
    <w:rsid w:val="00297077"/>
    <w:rsid w:val="00297C2F"/>
    <w:rsid w:val="002A0128"/>
    <w:rsid w:val="002A1E47"/>
    <w:rsid w:val="002A26FD"/>
    <w:rsid w:val="002A3A3D"/>
    <w:rsid w:val="002A41BD"/>
    <w:rsid w:val="002A5CA4"/>
    <w:rsid w:val="002A626F"/>
    <w:rsid w:val="002A7253"/>
    <w:rsid w:val="002A74D6"/>
    <w:rsid w:val="002A7877"/>
    <w:rsid w:val="002A7C2F"/>
    <w:rsid w:val="002A7F71"/>
    <w:rsid w:val="002B076F"/>
    <w:rsid w:val="002B099E"/>
    <w:rsid w:val="002B515A"/>
    <w:rsid w:val="002B52C6"/>
    <w:rsid w:val="002B57DB"/>
    <w:rsid w:val="002B6746"/>
    <w:rsid w:val="002B6A59"/>
    <w:rsid w:val="002B6BDA"/>
    <w:rsid w:val="002B71B0"/>
    <w:rsid w:val="002C0D28"/>
    <w:rsid w:val="002C1230"/>
    <w:rsid w:val="002C14E2"/>
    <w:rsid w:val="002C300C"/>
    <w:rsid w:val="002C34D7"/>
    <w:rsid w:val="002C46A5"/>
    <w:rsid w:val="002D0AA9"/>
    <w:rsid w:val="002D185B"/>
    <w:rsid w:val="002D233C"/>
    <w:rsid w:val="002D2C23"/>
    <w:rsid w:val="002D2EF7"/>
    <w:rsid w:val="002D488B"/>
    <w:rsid w:val="002D53AF"/>
    <w:rsid w:val="002D5B2B"/>
    <w:rsid w:val="002D6D95"/>
    <w:rsid w:val="002D6FEE"/>
    <w:rsid w:val="002E11B9"/>
    <w:rsid w:val="002E2C90"/>
    <w:rsid w:val="002E2CB4"/>
    <w:rsid w:val="002E315D"/>
    <w:rsid w:val="002E333E"/>
    <w:rsid w:val="002E3CBC"/>
    <w:rsid w:val="002E5EC2"/>
    <w:rsid w:val="002E60AB"/>
    <w:rsid w:val="002F00C5"/>
    <w:rsid w:val="002F07E6"/>
    <w:rsid w:val="002F1C3B"/>
    <w:rsid w:val="002F28D8"/>
    <w:rsid w:val="002F3E13"/>
    <w:rsid w:val="002F47AD"/>
    <w:rsid w:val="002F5790"/>
    <w:rsid w:val="002F6295"/>
    <w:rsid w:val="002F6FEC"/>
    <w:rsid w:val="002F7114"/>
    <w:rsid w:val="0030008B"/>
    <w:rsid w:val="003006CA"/>
    <w:rsid w:val="00300834"/>
    <w:rsid w:val="00303177"/>
    <w:rsid w:val="0030336D"/>
    <w:rsid w:val="00303FBB"/>
    <w:rsid w:val="00304ACA"/>
    <w:rsid w:val="003052A7"/>
    <w:rsid w:val="0030553F"/>
    <w:rsid w:val="003065FD"/>
    <w:rsid w:val="0031062D"/>
    <w:rsid w:val="00310B3E"/>
    <w:rsid w:val="003114E5"/>
    <w:rsid w:val="0031386E"/>
    <w:rsid w:val="00313945"/>
    <w:rsid w:val="00313DC6"/>
    <w:rsid w:val="00313E28"/>
    <w:rsid w:val="00314E63"/>
    <w:rsid w:val="003155DC"/>
    <w:rsid w:val="00315B85"/>
    <w:rsid w:val="00315E2B"/>
    <w:rsid w:val="00315EF0"/>
    <w:rsid w:val="003164CC"/>
    <w:rsid w:val="00316644"/>
    <w:rsid w:val="00316AD7"/>
    <w:rsid w:val="00317FB1"/>
    <w:rsid w:val="0032098B"/>
    <w:rsid w:val="003214AE"/>
    <w:rsid w:val="003217E5"/>
    <w:rsid w:val="003233CB"/>
    <w:rsid w:val="00323455"/>
    <w:rsid w:val="003237AF"/>
    <w:rsid w:val="00324DCD"/>
    <w:rsid w:val="00324E9C"/>
    <w:rsid w:val="003250F2"/>
    <w:rsid w:val="003254A4"/>
    <w:rsid w:val="00326441"/>
    <w:rsid w:val="003264AA"/>
    <w:rsid w:val="0032775A"/>
    <w:rsid w:val="0033129D"/>
    <w:rsid w:val="00331346"/>
    <w:rsid w:val="003324E2"/>
    <w:rsid w:val="003337C9"/>
    <w:rsid w:val="00333B88"/>
    <w:rsid w:val="00333EDD"/>
    <w:rsid w:val="0033544D"/>
    <w:rsid w:val="00335F27"/>
    <w:rsid w:val="00336575"/>
    <w:rsid w:val="00337211"/>
    <w:rsid w:val="00337623"/>
    <w:rsid w:val="003406B4"/>
    <w:rsid w:val="00340B30"/>
    <w:rsid w:val="00341E56"/>
    <w:rsid w:val="00342041"/>
    <w:rsid w:val="0034227B"/>
    <w:rsid w:val="0034437D"/>
    <w:rsid w:val="0034484F"/>
    <w:rsid w:val="00345DEA"/>
    <w:rsid w:val="0034733A"/>
    <w:rsid w:val="003476A1"/>
    <w:rsid w:val="003514CD"/>
    <w:rsid w:val="003516EF"/>
    <w:rsid w:val="00353783"/>
    <w:rsid w:val="00354667"/>
    <w:rsid w:val="00354A45"/>
    <w:rsid w:val="00354C75"/>
    <w:rsid w:val="003552C8"/>
    <w:rsid w:val="0035530A"/>
    <w:rsid w:val="00355B93"/>
    <w:rsid w:val="003575BA"/>
    <w:rsid w:val="0036020B"/>
    <w:rsid w:val="00360211"/>
    <w:rsid w:val="00361538"/>
    <w:rsid w:val="00361D72"/>
    <w:rsid w:val="00362D53"/>
    <w:rsid w:val="00362DB7"/>
    <w:rsid w:val="00363312"/>
    <w:rsid w:val="003636D3"/>
    <w:rsid w:val="00363F8E"/>
    <w:rsid w:val="00364359"/>
    <w:rsid w:val="00364A48"/>
    <w:rsid w:val="00364A9A"/>
    <w:rsid w:val="003658BA"/>
    <w:rsid w:val="00367444"/>
    <w:rsid w:val="00367C76"/>
    <w:rsid w:val="00367F5B"/>
    <w:rsid w:val="00371D40"/>
    <w:rsid w:val="0037239C"/>
    <w:rsid w:val="003738D9"/>
    <w:rsid w:val="00373942"/>
    <w:rsid w:val="00373992"/>
    <w:rsid w:val="003739C4"/>
    <w:rsid w:val="00373FE3"/>
    <w:rsid w:val="003752DA"/>
    <w:rsid w:val="0037634A"/>
    <w:rsid w:val="00376CA1"/>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77AE"/>
    <w:rsid w:val="00390378"/>
    <w:rsid w:val="00390D43"/>
    <w:rsid w:val="00391AA1"/>
    <w:rsid w:val="00392B69"/>
    <w:rsid w:val="00392E06"/>
    <w:rsid w:val="00393923"/>
    <w:rsid w:val="0039435D"/>
    <w:rsid w:val="0039448A"/>
    <w:rsid w:val="0039464E"/>
    <w:rsid w:val="003947B1"/>
    <w:rsid w:val="003948F7"/>
    <w:rsid w:val="00394CB0"/>
    <w:rsid w:val="0039593B"/>
    <w:rsid w:val="00395E02"/>
    <w:rsid w:val="003961BF"/>
    <w:rsid w:val="00396217"/>
    <w:rsid w:val="003965FC"/>
    <w:rsid w:val="00396A44"/>
    <w:rsid w:val="00397FC6"/>
    <w:rsid w:val="003A02F8"/>
    <w:rsid w:val="003A052A"/>
    <w:rsid w:val="003A0B0B"/>
    <w:rsid w:val="003A15A9"/>
    <w:rsid w:val="003A1683"/>
    <w:rsid w:val="003A4806"/>
    <w:rsid w:val="003A5945"/>
    <w:rsid w:val="003A5E49"/>
    <w:rsid w:val="003A68D3"/>
    <w:rsid w:val="003A730C"/>
    <w:rsid w:val="003B0031"/>
    <w:rsid w:val="003B0AC6"/>
    <w:rsid w:val="003B1E14"/>
    <w:rsid w:val="003B33FB"/>
    <w:rsid w:val="003B486C"/>
    <w:rsid w:val="003B4F37"/>
    <w:rsid w:val="003B5474"/>
    <w:rsid w:val="003B55C8"/>
    <w:rsid w:val="003B5992"/>
    <w:rsid w:val="003B7848"/>
    <w:rsid w:val="003B784F"/>
    <w:rsid w:val="003C0353"/>
    <w:rsid w:val="003C13C6"/>
    <w:rsid w:val="003C1E94"/>
    <w:rsid w:val="003C27F4"/>
    <w:rsid w:val="003C2C5D"/>
    <w:rsid w:val="003C32F0"/>
    <w:rsid w:val="003C53D6"/>
    <w:rsid w:val="003C5A7F"/>
    <w:rsid w:val="003C5BAF"/>
    <w:rsid w:val="003C5D96"/>
    <w:rsid w:val="003C5ED0"/>
    <w:rsid w:val="003C69F2"/>
    <w:rsid w:val="003C73BB"/>
    <w:rsid w:val="003C748B"/>
    <w:rsid w:val="003D1649"/>
    <w:rsid w:val="003D3265"/>
    <w:rsid w:val="003D3E2E"/>
    <w:rsid w:val="003D44EF"/>
    <w:rsid w:val="003D60A0"/>
    <w:rsid w:val="003D79CD"/>
    <w:rsid w:val="003E06F9"/>
    <w:rsid w:val="003E079D"/>
    <w:rsid w:val="003E0FEE"/>
    <w:rsid w:val="003E1282"/>
    <w:rsid w:val="003E1753"/>
    <w:rsid w:val="003E2779"/>
    <w:rsid w:val="003E625E"/>
    <w:rsid w:val="003E633B"/>
    <w:rsid w:val="003E64CD"/>
    <w:rsid w:val="003E6A7B"/>
    <w:rsid w:val="003E75EC"/>
    <w:rsid w:val="003F02E9"/>
    <w:rsid w:val="003F0727"/>
    <w:rsid w:val="003F0876"/>
    <w:rsid w:val="003F0A78"/>
    <w:rsid w:val="003F1546"/>
    <w:rsid w:val="003F1A3F"/>
    <w:rsid w:val="003F1BDB"/>
    <w:rsid w:val="003F3471"/>
    <w:rsid w:val="003F48AA"/>
    <w:rsid w:val="003F4981"/>
    <w:rsid w:val="003F4D6D"/>
    <w:rsid w:val="003F4E14"/>
    <w:rsid w:val="003F540A"/>
    <w:rsid w:val="003F59FA"/>
    <w:rsid w:val="003F5D7B"/>
    <w:rsid w:val="003F680E"/>
    <w:rsid w:val="003F7398"/>
    <w:rsid w:val="003F7931"/>
    <w:rsid w:val="00401F93"/>
    <w:rsid w:val="00402D9D"/>
    <w:rsid w:val="0040329D"/>
    <w:rsid w:val="004038E2"/>
    <w:rsid w:val="0040391C"/>
    <w:rsid w:val="00404B4A"/>
    <w:rsid w:val="004058C6"/>
    <w:rsid w:val="0040633D"/>
    <w:rsid w:val="00407604"/>
    <w:rsid w:val="00407CD6"/>
    <w:rsid w:val="004102F3"/>
    <w:rsid w:val="004107E6"/>
    <w:rsid w:val="004114F7"/>
    <w:rsid w:val="00412CD1"/>
    <w:rsid w:val="00413160"/>
    <w:rsid w:val="00413E61"/>
    <w:rsid w:val="004153EE"/>
    <w:rsid w:val="0041674B"/>
    <w:rsid w:val="00420853"/>
    <w:rsid w:val="00420884"/>
    <w:rsid w:val="004211BE"/>
    <w:rsid w:val="00421653"/>
    <w:rsid w:val="00421E04"/>
    <w:rsid w:val="00423018"/>
    <w:rsid w:val="004239D8"/>
    <w:rsid w:val="004240D5"/>
    <w:rsid w:val="00424A72"/>
    <w:rsid w:val="00424D6E"/>
    <w:rsid w:val="00425110"/>
    <w:rsid w:val="004254DF"/>
    <w:rsid w:val="00425939"/>
    <w:rsid w:val="00427387"/>
    <w:rsid w:val="004300DC"/>
    <w:rsid w:val="00430452"/>
    <w:rsid w:val="00430C46"/>
    <w:rsid w:val="00431387"/>
    <w:rsid w:val="00431DF0"/>
    <w:rsid w:val="00432D00"/>
    <w:rsid w:val="00433006"/>
    <w:rsid w:val="00433489"/>
    <w:rsid w:val="004351C1"/>
    <w:rsid w:val="00435EE6"/>
    <w:rsid w:val="00436233"/>
    <w:rsid w:val="00436AEE"/>
    <w:rsid w:val="00437386"/>
    <w:rsid w:val="00440468"/>
    <w:rsid w:val="00440593"/>
    <w:rsid w:val="00440D1D"/>
    <w:rsid w:val="00440E60"/>
    <w:rsid w:val="00442902"/>
    <w:rsid w:val="00442C0D"/>
    <w:rsid w:val="004430A5"/>
    <w:rsid w:val="004431FA"/>
    <w:rsid w:val="00445622"/>
    <w:rsid w:val="004457E9"/>
    <w:rsid w:val="00446C47"/>
    <w:rsid w:val="00446FE5"/>
    <w:rsid w:val="0044702F"/>
    <w:rsid w:val="004471CE"/>
    <w:rsid w:val="00450C48"/>
    <w:rsid w:val="00452E54"/>
    <w:rsid w:val="004530DE"/>
    <w:rsid w:val="004531A4"/>
    <w:rsid w:val="0045322C"/>
    <w:rsid w:val="0045336D"/>
    <w:rsid w:val="00453A81"/>
    <w:rsid w:val="00454D22"/>
    <w:rsid w:val="004552CE"/>
    <w:rsid w:val="00455E7A"/>
    <w:rsid w:val="00456447"/>
    <w:rsid w:val="00456BA9"/>
    <w:rsid w:val="00456E98"/>
    <w:rsid w:val="00457BF4"/>
    <w:rsid w:val="00461C28"/>
    <w:rsid w:val="004624A3"/>
    <w:rsid w:val="0046528B"/>
    <w:rsid w:val="00466545"/>
    <w:rsid w:val="0046666D"/>
    <w:rsid w:val="00467A29"/>
    <w:rsid w:val="00467CD6"/>
    <w:rsid w:val="00470D36"/>
    <w:rsid w:val="0047128F"/>
    <w:rsid w:val="00472D72"/>
    <w:rsid w:val="00473867"/>
    <w:rsid w:val="00473944"/>
    <w:rsid w:val="00474060"/>
    <w:rsid w:val="00474BDC"/>
    <w:rsid w:val="00474D44"/>
    <w:rsid w:val="00474F44"/>
    <w:rsid w:val="00475C77"/>
    <w:rsid w:val="0047692C"/>
    <w:rsid w:val="00477672"/>
    <w:rsid w:val="00477932"/>
    <w:rsid w:val="004800A8"/>
    <w:rsid w:val="0048015F"/>
    <w:rsid w:val="004804F5"/>
    <w:rsid w:val="00481D44"/>
    <w:rsid w:val="00481F84"/>
    <w:rsid w:val="00482DA7"/>
    <w:rsid w:val="00484F59"/>
    <w:rsid w:val="00485376"/>
    <w:rsid w:val="0048570F"/>
    <w:rsid w:val="00485F12"/>
    <w:rsid w:val="00485FF9"/>
    <w:rsid w:val="00486540"/>
    <w:rsid w:val="00487090"/>
    <w:rsid w:val="00491688"/>
    <w:rsid w:val="0049325B"/>
    <w:rsid w:val="00493A37"/>
    <w:rsid w:val="00493DB1"/>
    <w:rsid w:val="0049581A"/>
    <w:rsid w:val="00495910"/>
    <w:rsid w:val="00495E0F"/>
    <w:rsid w:val="00497061"/>
    <w:rsid w:val="00497D37"/>
    <w:rsid w:val="004A0A28"/>
    <w:rsid w:val="004A21AE"/>
    <w:rsid w:val="004A2422"/>
    <w:rsid w:val="004A2F45"/>
    <w:rsid w:val="004A360E"/>
    <w:rsid w:val="004A3E6E"/>
    <w:rsid w:val="004A43B9"/>
    <w:rsid w:val="004A4659"/>
    <w:rsid w:val="004A4968"/>
    <w:rsid w:val="004A5660"/>
    <w:rsid w:val="004A574A"/>
    <w:rsid w:val="004A5A2F"/>
    <w:rsid w:val="004A73B7"/>
    <w:rsid w:val="004A76A5"/>
    <w:rsid w:val="004B02A2"/>
    <w:rsid w:val="004B0763"/>
    <w:rsid w:val="004B17B4"/>
    <w:rsid w:val="004B1DAE"/>
    <w:rsid w:val="004B216D"/>
    <w:rsid w:val="004B2890"/>
    <w:rsid w:val="004B2E59"/>
    <w:rsid w:val="004B37FF"/>
    <w:rsid w:val="004B386B"/>
    <w:rsid w:val="004B38E1"/>
    <w:rsid w:val="004B3FBF"/>
    <w:rsid w:val="004B44D1"/>
    <w:rsid w:val="004B461B"/>
    <w:rsid w:val="004B4C96"/>
    <w:rsid w:val="004C0799"/>
    <w:rsid w:val="004C1AC1"/>
    <w:rsid w:val="004C1B4D"/>
    <w:rsid w:val="004C2115"/>
    <w:rsid w:val="004C25AA"/>
    <w:rsid w:val="004C38C2"/>
    <w:rsid w:val="004C407C"/>
    <w:rsid w:val="004C4315"/>
    <w:rsid w:val="004C437A"/>
    <w:rsid w:val="004C48A5"/>
    <w:rsid w:val="004C5D06"/>
    <w:rsid w:val="004C61B3"/>
    <w:rsid w:val="004C657C"/>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5728"/>
    <w:rsid w:val="004E577A"/>
    <w:rsid w:val="004E6011"/>
    <w:rsid w:val="004E6F5F"/>
    <w:rsid w:val="004E7FD8"/>
    <w:rsid w:val="004F040F"/>
    <w:rsid w:val="004F120F"/>
    <w:rsid w:val="004F17BB"/>
    <w:rsid w:val="004F3084"/>
    <w:rsid w:val="004F5111"/>
    <w:rsid w:val="004F6F75"/>
    <w:rsid w:val="004F7196"/>
    <w:rsid w:val="004F7C41"/>
    <w:rsid w:val="00501E42"/>
    <w:rsid w:val="0050367A"/>
    <w:rsid w:val="00503993"/>
    <w:rsid w:val="00503CA4"/>
    <w:rsid w:val="00503F9D"/>
    <w:rsid w:val="00507091"/>
    <w:rsid w:val="0050732F"/>
    <w:rsid w:val="005074C4"/>
    <w:rsid w:val="005079CC"/>
    <w:rsid w:val="005109A0"/>
    <w:rsid w:val="0051171D"/>
    <w:rsid w:val="00513430"/>
    <w:rsid w:val="0051362C"/>
    <w:rsid w:val="00514799"/>
    <w:rsid w:val="00514BFF"/>
    <w:rsid w:val="00514ED9"/>
    <w:rsid w:val="005159F4"/>
    <w:rsid w:val="00515B5F"/>
    <w:rsid w:val="00515DAE"/>
    <w:rsid w:val="0051746B"/>
    <w:rsid w:val="00520036"/>
    <w:rsid w:val="0052049D"/>
    <w:rsid w:val="005227F5"/>
    <w:rsid w:val="00522E93"/>
    <w:rsid w:val="0052348B"/>
    <w:rsid w:val="00525F89"/>
    <w:rsid w:val="00526058"/>
    <w:rsid w:val="00526519"/>
    <w:rsid w:val="00526A64"/>
    <w:rsid w:val="00526BC4"/>
    <w:rsid w:val="00526FD1"/>
    <w:rsid w:val="00527339"/>
    <w:rsid w:val="00527FA8"/>
    <w:rsid w:val="0053211B"/>
    <w:rsid w:val="00533D10"/>
    <w:rsid w:val="00533D37"/>
    <w:rsid w:val="00533DE6"/>
    <w:rsid w:val="00533E42"/>
    <w:rsid w:val="005344B5"/>
    <w:rsid w:val="00534C3C"/>
    <w:rsid w:val="00534DF6"/>
    <w:rsid w:val="00535E8C"/>
    <w:rsid w:val="00536041"/>
    <w:rsid w:val="00537507"/>
    <w:rsid w:val="00537B18"/>
    <w:rsid w:val="00537F42"/>
    <w:rsid w:val="00540B66"/>
    <w:rsid w:val="00540BAC"/>
    <w:rsid w:val="00541207"/>
    <w:rsid w:val="0054137A"/>
    <w:rsid w:val="00541F4E"/>
    <w:rsid w:val="00541FFA"/>
    <w:rsid w:val="005425B5"/>
    <w:rsid w:val="005434F9"/>
    <w:rsid w:val="0054367D"/>
    <w:rsid w:val="0054388E"/>
    <w:rsid w:val="00543F6E"/>
    <w:rsid w:val="00545114"/>
    <w:rsid w:val="005501BF"/>
    <w:rsid w:val="00550FF8"/>
    <w:rsid w:val="0055125A"/>
    <w:rsid w:val="005515A9"/>
    <w:rsid w:val="00551640"/>
    <w:rsid w:val="0055167A"/>
    <w:rsid w:val="00552449"/>
    <w:rsid w:val="00553AF5"/>
    <w:rsid w:val="00555F2F"/>
    <w:rsid w:val="00556926"/>
    <w:rsid w:val="00556CAB"/>
    <w:rsid w:val="00560B86"/>
    <w:rsid w:val="00562A7C"/>
    <w:rsid w:val="00564BBD"/>
    <w:rsid w:val="005678F0"/>
    <w:rsid w:val="00567B39"/>
    <w:rsid w:val="0057205B"/>
    <w:rsid w:val="0057298C"/>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6684"/>
    <w:rsid w:val="00587E75"/>
    <w:rsid w:val="00590DDD"/>
    <w:rsid w:val="00590E08"/>
    <w:rsid w:val="0059155C"/>
    <w:rsid w:val="005916A7"/>
    <w:rsid w:val="00592363"/>
    <w:rsid w:val="00592741"/>
    <w:rsid w:val="005932D3"/>
    <w:rsid w:val="0059368B"/>
    <w:rsid w:val="00594308"/>
    <w:rsid w:val="00594841"/>
    <w:rsid w:val="00594AAF"/>
    <w:rsid w:val="00595B38"/>
    <w:rsid w:val="00597F38"/>
    <w:rsid w:val="005A1CF9"/>
    <w:rsid w:val="005A1D16"/>
    <w:rsid w:val="005A1F16"/>
    <w:rsid w:val="005A243A"/>
    <w:rsid w:val="005A2BF4"/>
    <w:rsid w:val="005A2F20"/>
    <w:rsid w:val="005A490C"/>
    <w:rsid w:val="005A4C2A"/>
    <w:rsid w:val="005A5633"/>
    <w:rsid w:val="005A56C3"/>
    <w:rsid w:val="005A71B5"/>
    <w:rsid w:val="005A73AC"/>
    <w:rsid w:val="005B2ADD"/>
    <w:rsid w:val="005B2AE8"/>
    <w:rsid w:val="005B334E"/>
    <w:rsid w:val="005B33D7"/>
    <w:rsid w:val="005B3F28"/>
    <w:rsid w:val="005B52B3"/>
    <w:rsid w:val="005B5915"/>
    <w:rsid w:val="005B5C71"/>
    <w:rsid w:val="005B68F9"/>
    <w:rsid w:val="005B7B5F"/>
    <w:rsid w:val="005C105E"/>
    <w:rsid w:val="005C1174"/>
    <w:rsid w:val="005C14AD"/>
    <w:rsid w:val="005C1871"/>
    <w:rsid w:val="005C1FE0"/>
    <w:rsid w:val="005C21D8"/>
    <w:rsid w:val="005C3014"/>
    <w:rsid w:val="005C3143"/>
    <w:rsid w:val="005C38FB"/>
    <w:rsid w:val="005C4035"/>
    <w:rsid w:val="005C6FFB"/>
    <w:rsid w:val="005C70AD"/>
    <w:rsid w:val="005C7D83"/>
    <w:rsid w:val="005C7DD5"/>
    <w:rsid w:val="005D079E"/>
    <w:rsid w:val="005D0C6E"/>
    <w:rsid w:val="005D0EB6"/>
    <w:rsid w:val="005D25B5"/>
    <w:rsid w:val="005D2F66"/>
    <w:rsid w:val="005D37AB"/>
    <w:rsid w:val="005D3C4F"/>
    <w:rsid w:val="005D46FD"/>
    <w:rsid w:val="005D4FA1"/>
    <w:rsid w:val="005D545E"/>
    <w:rsid w:val="005D547F"/>
    <w:rsid w:val="005D5C66"/>
    <w:rsid w:val="005D6AE1"/>
    <w:rsid w:val="005D7BC7"/>
    <w:rsid w:val="005E0296"/>
    <w:rsid w:val="005E10B4"/>
    <w:rsid w:val="005E2034"/>
    <w:rsid w:val="005E44CC"/>
    <w:rsid w:val="005E46DF"/>
    <w:rsid w:val="005E48CC"/>
    <w:rsid w:val="005E5060"/>
    <w:rsid w:val="005E52D7"/>
    <w:rsid w:val="005E58B6"/>
    <w:rsid w:val="005E630D"/>
    <w:rsid w:val="005F0409"/>
    <w:rsid w:val="005F19A0"/>
    <w:rsid w:val="005F1FBE"/>
    <w:rsid w:val="005F4463"/>
    <w:rsid w:val="005F4E6B"/>
    <w:rsid w:val="005F508E"/>
    <w:rsid w:val="005F514C"/>
    <w:rsid w:val="005F5530"/>
    <w:rsid w:val="005F5BAD"/>
    <w:rsid w:val="005F5F43"/>
    <w:rsid w:val="005F72CF"/>
    <w:rsid w:val="005F7EE3"/>
    <w:rsid w:val="00600C24"/>
    <w:rsid w:val="00600CDE"/>
    <w:rsid w:val="0060297E"/>
    <w:rsid w:val="00603253"/>
    <w:rsid w:val="00603893"/>
    <w:rsid w:val="00604004"/>
    <w:rsid w:val="006047B9"/>
    <w:rsid w:val="00605580"/>
    <w:rsid w:val="00605798"/>
    <w:rsid w:val="00607327"/>
    <w:rsid w:val="00607385"/>
    <w:rsid w:val="0060746E"/>
    <w:rsid w:val="006078B5"/>
    <w:rsid w:val="006118BE"/>
    <w:rsid w:val="00611FFA"/>
    <w:rsid w:val="00612085"/>
    <w:rsid w:val="006133E4"/>
    <w:rsid w:val="0061436C"/>
    <w:rsid w:val="00615A3A"/>
    <w:rsid w:val="00615A8C"/>
    <w:rsid w:val="00615B5C"/>
    <w:rsid w:val="00615CB1"/>
    <w:rsid w:val="00615D77"/>
    <w:rsid w:val="00615D88"/>
    <w:rsid w:val="00615FF5"/>
    <w:rsid w:val="00616AB6"/>
    <w:rsid w:val="00616F0A"/>
    <w:rsid w:val="00617268"/>
    <w:rsid w:val="00617606"/>
    <w:rsid w:val="006178E4"/>
    <w:rsid w:val="00620B19"/>
    <w:rsid w:val="00621018"/>
    <w:rsid w:val="0062196D"/>
    <w:rsid w:val="0062307E"/>
    <w:rsid w:val="00623124"/>
    <w:rsid w:val="006232EC"/>
    <w:rsid w:val="00623D52"/>
    <w:rsid w:val="006250CA"/>
    <w:rsid w:val="006255CB"/>
    <w:rsid w:val="00626F3C"/>
    <w:rsid w:val="00627509"/>
    <w:rsid w:val="00630E9A"/>
    <w:rsid w:val="00631C9C"/>
    <w:rsid w:val="00632EAC"/>
    <w:rsid w:val="0063477E"/>
    <w:rsid w:val="006355F1"/>
    <w:rsid w:val="00642A52"/>
    <w:rsid w:val="00642A83"/>
    <w:rsid w:val="00643083"/>
    <w:rsid w:val="006458B7"/>
    <w:rsid w:val="00645E63"/>
    <w:rsid w:val="00647880"/>
    <w:rsid w:val="0065003C"/>
    <w:rsid w:val="00650161"/>
    <w:rsid w:val="006501ED"/>
    <w:rsid w:val="006515BC"/>
    <w:rsid w:val="00651A61"/>
    <w:rsid w:val="0065212D"/>
    <w:rsid w:val="0065236F"/>
    <w:rsid w:val="00653A11"/>
    <w:rsid w:val="00653A14"/>
    <w:rsid w:val="00653BCF"/>
    <w:rsid w:val="006540E6"/>
    <w:rsid w:val="006571F1"/>
    <w:rsid w:val="00657590"/>
    <w:rsid w:val="00657ECF"/>
    <w:rsid w:val="00657F0C"/>
    <w:rsid w:val="00660ECE"/>
    <w:rsid w:val="006610EE"/>
    <w:rsid w:val="00662FB7"/>
    <w:rsid w:val="006634B8"/>
    <w:rsid w:val="0066385E"/>
    <w:rsid w:val="00664270"/>
    <w:rsid w:val="006663DD"/>
    <w:rsid w:val="006676C8"/>
    <w:rsid w:val="006678AE"/>
    <w:rsid w:val="00670F1B"/>
    <w:rsid w:val="006710BE"/>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E2"/>
    <w:rsid w:val="006827FF"/>
    <w:rsid w:val="00683595"/>
    <w:rsid w:val="00684B10"/>
    <w:rsid w:val="00685100"/>
    <w:rsid w:val="0068748A"/>
    <w:rsid w:val="00690293"/>
    <w:rsid w:val="00690437"/>
    <w:rsid w:val="0069071A"/>
    <w:rsid w:val="006918CE"/>
    <w:rsid w:val="0069233F"/>
    <w:rsid w:val="00692348"/>
    <w:rsid w:val="00692566"/>
    <w:rsid w:val="006946CB"/>
    <w:rsid w:val="00694BC6"/>
    <w:rsid w:val="00696206"/>
    <w:rsid w:val="00696E55"/>
    <w:rsid w:val="00697B5F"/>
    <w:rsid w:val="006A0925"/>
    <w:rsid w:val="006A25EB"/>
    <w:rsid w:val="006A2B88"/>
    <w:rsid w:val="006A2D38"/>
    <w:rsid w:val="006A3341"/>
    <w:rsid w:val="006A6D40"/>
    <w:rsid w:val="006A6FAD"/>
    <w:rsid w:val="006B0FF7"/>
    <w:rsid w:val="006B1826"/>
    <w:rsid w:val="006B347E"/>
    <w:rsid w:val="006B4275"/>
    <w:rsid w:val="006B4308"/>
    <w:rsid w:val="006B43E1"/>
    <w:rsid w:val="006B5110"/>
    <w:rsid w:val="006B5607"/>
    <w:rsid w:val="006B57BB"/>
    <w:rsid w:val="006B5A69"/>
    <w:rsid w:val="006B6EFB"/>
    <w:rsid w:val="006B7556"/>
    <w:rsid w:val="006C0965"/>
    <w:rsid w:val="006C130F"/>
    <w:rsid w:val="006C292A"/>
    <w:rsid w:val="006C2CEB"/>
    <w:rsid w:val="006C4072"/>
    <w:rsid w:val="006C4640"/>
    <w:rsid w:val="006D01E1"/>
    <w:rsid w:val="006D0769"/>
    <w:rsid w:val="006D1219"/>
    <w:rsid w:val="006D17F0"/>
    <w:rsid w:val="006D1893"/>
    <w:rsid w:val="006D206D"/>
    <w:rsid w:val="006D2ED0"/>
    <w:rsid w:val="006D3D85"/>
    <w:rsid w:val="006D4EA2"/>
    <w:rsid w:val="006D60A8"/>
    <w:rsid w:val="006D6D52"/>
    <w:rsid w:val="006D6F16"/>
    <w:rsid w:val="006D716D"/>
    <w:rsid w:val="006D75D9"/>
    <w:rsid w:val="006D7619"/>
    <w:rsid w:val="006D7ECA"/>
    <w:rsid w:val="006E02D0"/>
    <w:rsid w:val="006E0A5B"/>
    <w:rsid w:val="006E0E66"/>
    <w:rsid w:val="006E10AC"/>
    <w:rsid w:val="006E174C"/>
    <w:rsid w:val="006E1EC6"/>
    <w:rsid w:val="006E51A2"/>
    <w:rsid w:val="006E5428"/>
    <w:rsid w:val="006E6A76"/>
    <w:rsid w:val="006F0DDF"/>
    <w:rsid w:val="006F15E8"/>
    <w:rsid w:val="006F199F"/>
    <w:rsid w:val="006F204A"/>
    <w:rsid w:val="006F34CD"/>
    <w:rsid w:val="006F4BD2"/>
    <w:rsid w:val="006F4D8E"/>
    <w:rsid w:val="006F5824"/>
    <w:rsid w:val="006F5B56"/>
    <w:rsid w:val="006F5FAE"/>
    <w:rsid w:val="006F6EF9"/>
    <w:rsid w:val="006F79E1"/>
    <w:rsid w:val="006F7BCF"/>
    <w:rsid w:val="00700BC3"/>
    <w:rsid w:val="0070274F"/>
    <w:rsid w:val="00704032"/>
    <w:rsid w:val="00705B9C"/>
    <w:rsid w:val="00706011"/>
    <w:rsid w:val="00707155"/>
    <w:rsid w:val="00707D33"/>
    <w:rsid w:val="007105CF"/>
    <w:rsid w:val="0071081E"/>
    <w:rsid w:val="007110E6"/>
    <w:rsid w:val="00711976"/>
    <w:rsid w:val="007122A6"/>
    <w:rsid w:val="007130BE"/>
    <w:rsid w:val="00713D88"/>
    <w:rsid w:val="00714030"/>
    <w:rsid w:val="00714BB8"/>
    <w:rsid w:val="00714DB1"/>
    <w:rsid w:val="00715018"/>
    <w:rsid w:val="007155D3"/>
    <w:rsid w:val="0071712B"/>
    <w:rsid w:val="007177ED"/>
    <w:rsid w:val="0071798B"/>
    <w:rsid w:val="0072161A"/>
    <w:rsid w:val="0072162A"/>
    <w:rsid w:val="0072166D"/>
    <w:rsid w:val="007217AF"/>
    <w:rsid w:val="00721B2F"/>
    <w:rsid w:val="007228B7"/>
    <w:rsid w:val="00723550"/>
    <w:rsid w:val="007238F8"/>
    <w:rsid w:val="00724190"/>
    <w:rsid w:val="007250C5"/>
    <w:rsid w:val="00725549"/>
    <w:rsid w:val="007316B8"/>
    <w:rsid w:val="007326FC"/>
    <w:rsid w:val="00732A86"/>
    <w:rsid w:val="00732B5B"/>
    <w:rsid w:val="00732EEB"/>
    <w:rsid w:val="0073458F"/>
    <w:rsid w:val="00735463"/>
    <w:rsid w:val="00735675"/>
    <w:rsid w:val="00737D6A"/>
    <w:rsid w:val="00737DC9"/>
    <w:rsid w:val="00737F4D"/>
    <w:rsid w:val="00740B38"/>
    <w:rsid w:val="00741B82"/>
    <w:rsid w:val="00741F20"/>
    <w:rsid w:val="00742CA2"/>
    <w:rsid w:val="007441D2"/>
    <w:rsid w:val="00744B2E"/>
    <w:rsid w:val="00746D48"/>
    <w:rsid w:val="0074762D"/>
    <w:rsid w:val="00750E72"/>
    <w:rsid w:val="0075316C"/>
    <w:rsid w:val="00753A41"/>
    <w:rsid w:val="00753E6F"/>
    <w:rsid w:val="00755AD7"/>
    <w:rsid w:val="007564BA"/>
    <w:rsid w:val="00756864"/>
    <w:rsid w:val="00760CE8"/>
    <w:rsid w:val="0076116D"/>
    <w:rsid w:val="00761697"/>
    <w:rsid w:val="007625EC"/>
    <w:rsid w:val="00763EB4"/>
    <w:rsid w:val="007658A6"/>
    <w:rsid w:val="0076606C"/>
    <w:rsid w:val="00766BA8"/>
    <w:rsid w:val="00771F90"/>
    <w:rsid w:val="0077429E"/>
    <w:rsid w:val="00775996"/>
    <w:rsid w:val="007760C6"/>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B38"/>
    <w:rsid w:val="00793519"/>
    <w:rsid w:val="00793A5C"/>
    <w:rsid w:val="00793B36"/>
    <w:rsid w:val="00794412"/>
    <w:rsid w:val="007973AE"/>
    <w:rsid w:val="00797420"/>
    <w:rsid w:val="00797B10"/>
    <w:rsid w:val="007A1749"/>
    <w:rsid w:val="007A2D74"/>
    <w:rsid w:val="007A324D"/>
    <w:rsid w:val="007A3DB5"/>
    <w:rsid w:val="007A3FD4"/>
    <w:rsid w:val="007A7CB4"/>
    <w:rsid w:val="007B299C"/>
    <w:rsid w:val="007B2A97"/>
    <w:rsid w:val="007B3B82"/>
    <w:rsid w:val="007B3ED7"/>
    <w:rsid w:val="007B49B4"/>
    <w:rsid w:val="007B562A"/>
    <w:rsid w:val="007B5CB4"/>
    <w:rsid w:val="007B6146"/>
    <w:rsid w:val="007C0DCF"/>
    <w:rsid w:val="007C1E90"/>
    <w:rsid w:val="007C1FEB"/>
    <w:rsid w:val="007C25EB"/>
    <w:rsid w:val="007C428D"/>
    <w:rsid w:val="007C4726"/>
    <w:rsid w:val="007C52CB"/>
    <w:rsid w:val="007C5842"/>
    <w:rsid w:val="007C5C82"/>
    <w:rsid w:val="007C6231"/>
    <w:rsid w:val="007C7CD0"/>
    <w:rsid w:val="007D07DD"/>
    <w:rsid w:val="007D2815"/>
    <w:rsid w:val="007D3572"/>
    <w:rsid w:val="007D3B92"/>
    <w:rsid w:val="007D4A63"/>
    <w:rsid w:val="007D7678"/>
    <w:rsid w:val="007D7A62"/>
    <w:rsid w:val="007D7C73"/>
    <w:rsid w:val="007E0005"/>
    <w:rsid w:val="007E04A5"/>
    <w:rsid w:val="007E04EB"/>
    <w:rsid w:val="007E0B4A"/>
    <w:rsid w:val="007E1D9C"/>
    <w:rsid w:val="007E2ADC"/>
    <w:rsid w:val="007E38F4"/>
    <w:rsid w:val="007E42C7"/>
    <w:rsid w:val="007E4304"/>
    <w:rsid w:val="007E4883"/>
    <w:rsid w:val="007E4E83"/>
    <w:rsid w:val="007E57D0"/>
    <w:rsid w:val="007E63F4"/>
    <w:rsid w:val="007E7FB0"/>
    <w:rsid w:val="007F16A2"/>
    <w:rsid w:val="007F3467"/>
    <w:rsid w:val="007F400E"/>
    <w:rsid w:val="007F6A04"/>
    <w:rsid w:val="007F75CB"/>
    <w:rsid w:val="007F76E5"/>
    <w:rsid w:val="00801B6B"/>
    <w:rsid w:val="00802A3E"/>
    <w:rsid w:val="00802B57"/>
    <w:rsid w:val="0080308A"/>
    <w:rsid w:val="00803108"/>
    <w:rsid w:val="00804239"/>
    <w:rsid w:val="0080482F"/>
    <w:rsid w:val="00806712"/>
    <w:rsid w:val="00806F56"/>
    <w:rsid w:val="008070DA"/>
    <w:rsid w:val="00807B70"/>
    <w:rsid w:val="0081007A"/>
    <w:rsid w:val="00810661"/>
    <w:rsid w:val="00810FF3"/>
    <w:rsid w:val="00812A05"/>
    <w:rsid w:val="00812B7C"/>
    <w:rsid w:val="0081357E"/>
    <w:rsid w:val="00814444"/>
    <w:rsid w:val="00814AD0"/>
    <w:rsid w:val="00814EE4"/>
    <w:rsid w:val="00815694"/>
    <w:rsid w:val="00815D8C"/>
    <w:rsid w:val="008166DC"/>
    <w:rsid w:val="008171B9"/>
    <w:rsid w:val="00822B88"/>
    <w:rsid w:val="00824242"/>
    <w:rsid w:val="008243D4"/>
    <w:rsid w:val="00824F61"/>
    <w:rsid w:val="0082519B"/>
    <w:rsid w:val="0082540F"/>
    <w:rsid w:val="00825973"/>
    <w:rsid w:val="008266A5"/>
    <w:rsid w:val="00827C35"/>
    <w:rsid w:val="00830131"/>
    <w:rsid w:val="00830BDE"/>
    <w:rsid w:val="00831200"/>
    <w:rsid w:val="00831893"/>
    <w:rsid w:val="00832381"/>
    <w:rsid w:val="00833946"/>
    <w:rsid w:val="00833EE5"/>
    <w:rsid w:val="00833F5E"/>
    <w:rsid w:val="00834B89"/>
    <w:rsid w:val="00834ED1"/>
    <w:rsid w:val="00835C34"/>
    <w:rsid w:val="00835CD4"/>
    <w:rsid w:val="0083669C"/>
    <w:rsid w:val="00836CDB"/>
    <w:rsid w:val="008371F9"/>
    <w:rsid w:val="00837E33"/>
    <w:rsid w:val="00840022"/>
    <w:rsid w:val="00842067"/>
    <w:rsid w:val="00842ABE"/>
    <w:rsid w:val="0084354B"/>
    <w:rsid w:val="00843705"/>
    <w:rsid w:val="008446DE"/>
    <w:rsid w:val="00845257"/>
    <w:rsid w:val="00847775"/>
    <w:rsid w:val="0085153B"/>
    <w:rsid w:val="00852694"/>
    <w:rsid w:val="00852FCA"/>
    <w:rsid w:val="00854627"/>
    <w:rsid w:val="00856328"/>
    <w:rsid w:val="008569F6"/>
    <w:rsid w:val="00860184"/>
    <w:rsid w:val="00860D8F"/>
    <w:rsid w:val="00860ECC"/>
    <w:rsid w:val="00861A20"/>
    <w:rsid w:val="00861ED9"/>
    <w:rsid w:val="0086401C"/>
    <w:rsid w:val="008640F9"/>
    <w:rsid w:val="00864E80"/>
    <w:rsid w:val="008658A6"/>
    <w:rsid w:val="00865ABE"/>
    <w:rsid w:val="00866E62"/>
    <w:rsid w:val="008677FE"/>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145"/>
    <w:rsid w:val="008822B4"/>
    <w:rsid w:val="008835D0"/>
    <w:rsid w:val="00884784"/>
    <w:rsid w:val="00884FE0"/>
    <w:rsid w:val="00887121"/>
    <w:rsid w:val="00887696"/>
    <w:rsid w:val="008876A1"/>
    <w:rsid w:val="008903AE"/>
    <w:rsid w:val="00891393"/>
    <w:rsid w:val="00892057"/>
    <w:rsid w:val="00892EF8"/>
    <w:rsid w:val="00893197"/>
    <w:rsid w:val="008939B8"/>
    <w:rsid w:val="00895A0D"/>
    <w:rsid w:val="00895E5D"/>
    <w:rsid w:val="00896431"/>
    <w:rsid w:val="008971AD"/>
    <w:rsid w:val="008A026C"/>
    <w:rsid w:val="008A19BC"/>
    <w:rsid w:val="008A3312"/>
    <w:rsid w:val="008A35C1"/>
    <w:rsid w:val="008A3C6F"/>
    <w:rsid w:val="008A4260"/>
    <w:rsid w:val="008A4B3A"/>
    <w:rsid w:val="008A4D2F"/>
    <w:rsid w:val="008A4DB6"/>
    <w:rsid w:val="008A4E83"/>
    <w:rsid w:val="008A60FF"/>
    <w:rsid w:val="008A6641"/>
    <w:rsid w:val="008A7736"/>
    <w:rsid w:val="008B14A7"/>
    <w:rsid w:val="008B2920"/>
    <w:rsid w:val="008B494B"/>
    <w:rsid w:val="008B6030"/>
    <w:rsid w:val="008B7B78"/>
    <w:rsid w:val="008C0AE4"/>
    <w:rsid w:val="008C0C9B"/>
    <w:rsid w:val="008C19BA"/>
    <w:rsid w:val="008C1DD1"/>
    <w:rsid w:val="008C4D0C"/>
    <w:rsid w:val="008C552C"/>
    <w:rsid w:val="008C5D63"/>
    <w:rsid w:val="008C7A40"/>
    <w:rsid w:val="008D0B9E"/>
    <w:rsid w:val="008D10DB"/>
    <w:rsid w:val="008D324A"/>
    <w:rsid w:val="008D4485"/>
    <w:rsid w:val="008D5A50"/>
    <w:rsid w:val="008D5BAB"/>
    <w:rsid w:val="008D6EDB"/>
    <w:rsid w:val="008E0448"/>
    <w:rsid w:val="008E0543"/>
    <w:rsid w:val="008E1091"/>
    <w:rsid w:val="008E158C"/>
    <w:rsid w:val="008E1CBB"/>
    <w:rsid w:val="008E1EB9"/>
    <w:rsid w:val="008E686B"/>
    <w:rsid w:val="008E71DB"/>
    <w:rsid w:val="008E7EB4"/>
    <w:rsid w:val="008F0288"/>
    <w:rsid w:val="008F092A"/>
    <w:rsid w:val="008F2B67"/>
    <w:rsid w:val="008F301F"/>
    <w:rsid w:val="008F3F16"/>
    <w:rsid w:val="008F55A4"/>
    <w:rsid w:val="008F6617"/>
    <w:rsid w:val="008F6B64"/>
    <w:rsid w:val="008F7117"/>
    <w:rsid w:val="008F757F"/>
    <w:rsid w:val="0090095B"/>
    <w:rsid w:val="00901A1C"/>
    <w:rsid w:val="0090279F"/>
    <w:rsid w:val="00902F8A"/>
    <w:rsid w:val="00903703"/>
    <w:rsid w:val="009038A9"/>
    <w:rsid w:val="00904908"/>
    <w:rsid w:val="00904CC2"/>
    <w:rsid w:val="00905017"/>
    <w:rsid w:val="009057ED"/>
    <w:rsid w:val="0090674E"/>
    <w:rsid w:val="0090788C"/>
    <w:rsid w:val="009078A9"/>
    <w:rsid w:val="00907CE5"/>
    <w:rsid w:val="009103AF"/>
    <w:rsid w:val="00910575"/>
    <w:rsid w:val="00910AA5"/>
    <w:rsid w:val="00910DF1"/>
    <w:rsid w:val="009112F8"/>
    <w:rsid w:val="0091365E"/>
    <w:rsid w:val="00914597"/>
    <w:rsid w:val="00915590"/>
    <w:rsid w:val="009170D7"/>
    <w:rsid w:val="00917BD8"/>
    <w:rsid w:val="0092003A"/>
    <w:rsid w:val="009203D6"/>
    <w:rsid w:val="009212AC"/>
    <w:rsid w:val="00921C98"/>
    <w:rsid w:val="00923FCA"/>
    <w:rsid w:val="0092403F"/>
    <w:rsid w:val="0092441A"/>
    <w:rsid w:val="009250DB"/>
    <w:rsid w:val="0092530C"/>
    <w:rsid w:val="00926B0E"/>
    <w:rsid w:val="00931C27"/>
    <w:rsid w:val="00931E59"/>
    <w:rsid w:val="009322F2"/>
    <w:rsid w:val="00933A1A"/>
    <w:rsid w:val="00933BB5"/>
    <w:rsid w:val="0093464A"/>
    <w:rsid w:val="0093503E"/>
    <w:rsid w:val="0093725F"/>
    <w:rsid w:val="00937E33"/>
    <w:rsid w:val="00940717"/>
    <w:rsid w:val="00940E9C"/>
    <w:rsid w:val="009412C6"/>
    <w:rsid w:val="009446EA"/>
    <w:rsid w:val="00944801"/>
    <w:rsid w:val="00947445"/>
    <w:rsid w:val="009502CE"/>
    <w:rsid w:val="0095220B"/>
    <w:rsid w:val="00952316"/>
    <w:rsid w:val="00952B7C"/>
    <w:rsid w:val="00954215"/>
    <w:rsid w:val="00954A84"/>
    <w:rsid w:val="00955006"/>
    <w:rsid w:val="00955710"/>
    <w:rsid w:val="009564A8"/>
    <w:rsid w:val="009566D2"/>
    <w:rsid w:val="00961446"/>
    <w:rsid w:val="00961E57"/>
    <w:rsid w:val="0096225A"/>
    <w:rsid w:val="00963AD4"/>
    <w:rsid w:val="00963BBC"/>
    <w:rsid w:val="0096489F"/>
    <w:rsid w:val="00964A24"/>
    <w:rsid w:val="0096518C"/>
    <w:rsid w:val="009664D7"/>
    <w:rsid w:val="009670A3"/>
    <w:rsid w:val="00967223"/>
    <w:rsid w:val="00967881"/>
    <w:rsid w:val="00967D6D"/>
    <w:rsid w:val="0097238D"/>
    <w:rsid w:val="00972D70"/>
    <w:rsid w:val="0097429C"/>
    <w:rsid w:val="00974595"/>
    <w:rsid w:val="0097506E"/>
    <w:rsid w:val="00975CC7"/>
    <w:rsid w:val="00976874"/>
    <w:rsid w:val="00976F41"/>
    <w:rsid w:val="00977683"/>
    <w:rsid w:val="00977E64"/>
    <w:rsid w:val="009801E9"/>
    <w:rsid w:val="00980278"/>
    <w:rsid w:val="0098068D"/>
    <w:rsid w:val="0098191E"/>
    <w:rsid w:val="009824CA"/>
    <w:rsid w:val="009836D0"/>
    <w:rsid w:val="00983E39"/>
    <w:rsid w:val="00984483"/>
    <w:rsid w:val="00984CC4"/>
    <w:rsid w:val="0098598C"/>
    <w:rsid w:val="00985B18"/>
    <w:rsid w:val="009866AE"/>
    <w:rsid w:val="00986810"/>
    <w:rsid w:val="00986A71"/>
    <w:rsid w:val="00986FF8"/>
    <w:rsid w:val="00987209"/>
    <w:rsid w:val="00990DD9"/>
    <w:rsid w:val="00991371"/>
    <w:rsid w:val="009916AD"/>
    <w:rsid w:val="00992B58"/>
    <w:rsid w:val="00992D1F"/>
    <w:rsid w:val="009931F7"/>
    <w:rsid w:val="009934B8"/>
    <w:rsid w:val="00993AA0"/>
    <w:rsid w:val="00993DE4"/>
    <w:rsid w:val="009942BE"/>
    <w:rsid w:val="00995128"/>
    <w:rsid w:val="0099527E"/>
    <w:rsid w:val="009956FF"/>
    <w:rsid w:val="00996D1C"/>
    <w:rsid w:val="0099708A"/>
    <w:rsid w:val="009A067C"/>
    <w:rsid w:val="009A20C6"/>
    <w:rsid w:val="009A3CE1"/>
    <w:rsid w:val="009A4121"/>
    <w:rsid w:val="009A546A"/>
    <w:rsid w:val="009A54DF"/>
    <w:rsid w:val="009B245D"/>
    <w:rsid w:val="009B2FA4"/>
    <w:rsid w:val="009B40B4"/>
    <w:rsid w:val="009B4445"/>
    <w:rsid w:val="009B4837"/>
    <w:rsid w:val="009B5F3F"/>
    <w:rsid w:val="009B6BC2"/>
    <w:rsid w:val="009B6F16"/>
    <w:rsid w:val="009B7332"/>
    <w:rsid w:val="009B73EC"/>
    <w:rsid w:val="009B78C4"/>
    <w:rsid w:val="009B7F8D"/>
    <w:rsid w:val="009C09A4"/>
    <w:rsid w:val="009C0B23"/>
    <w:rsid w:val="009C1573"/>
    <w:rsid w:val="009C181D"/>
    <w:rsid w:val="009C2DD9"/>
    <w:rsid w:val="009C3A0D"/>
    <w:rsid w:val="009C43E2"/>
    <w:rsid w:val="009C614B"/>
    <w:rsid w:val="009C69FD"/>
    <w:rsid w:val="009C6B5D"/>
    <w:rsid w:val="009C6B7F"/>
    <w:rsid w:val="009C7129"/>
    <w:rsid w:val="009D0202"/>
    <w:rsid w:val="009D0769"/>
    <w:rsid w:val="009D0F6C"/>
    <w:rsid w:val="009D1438"/>
    <w:rsid w:val="009D15E4"/>
    <w:rsid w:val="009D17C2"/>
    <w:rsid w:val="009D26AB"/>
    <w:rsid w:val="009D2ED2"/>
    <w:rsid w:val="009D45C5"/>
    <w:rsid w:val="009D5CF7"/>
    <w:rsid w:val="009E2872"/>
    <w:rsid w:val="009E4A14"/>
    <w:rsid w:val="009E5704"/>
    <w:rsid w:val="009E5DDF"/>
    <w:rsid w:val="009F0D5B"/>
    <w:rsid w:val="009F1A2B"/>
    <w:rsid w:val="009F1D5B"/>
    <w:rsid w:val="009F307D"/>
    <w:rsid w:val="009F34AE"/>
    <w:rsid w:val="009F376B"/>
    <w:rsid w:val="009F3A16"/>
    <w:rsid w:val="009F3BEC"/>
    <w:rsid w:val="009F451D"/>
    <w:rsid w:val="009F5B4F"/>
    <w:rsid w:val="009F7946"/>
    <w:rsid w:val="00A02D0F"/>
    <w:rsid w:val="00A04D90"/>
    <w:rsid w:val="00A04FCB"/>
    <w:rsid w:val="00A065B7"/>
    <w:rsid w:val="00A0774C"/>
    <w:rsid w:val="00A07B42"/>
    <w:rsid w:val="00A109F3"/>
    <w:rsid w:val="00A10A94"/>
    <w:rsid w:val="00A11BF8"/>
    <w:rsid w:val="00A12A90"/>
    <w:rsid w:val="00A14BD6"/>
    <w:rsid w:val="00A1530B"/>
    <w:rsid w:val="00A16523"/>
    <w:rsid w:val="00A16D73"/>
    <w:rsid w:val="00A17773"/>
    <w:rsid w:val="00A207CA"/>
    <w:rsid w:val="00A21023"/>
    <w:rsid w:val="00A21216"/>
    <w:rsid w:val="00A232AC"/>
    <w:rsid w:val="00A24514"/>
    <w:rsid w:val="00A24DE2"/>
    <w:rsid w:val="00A252F2"/>
    <w:rsid w:val="00A26BD0"/>
    <w:rsid w:val="00A27237"/>
    <w:rsid w:val="00A273E4"/>
    <w:rsid w:val="00A2781F"/>
    <w:rsid w:val="00A31043"/>
    <w:rsid w:val="00A31E66"/>
    <w:rsid w:val="00A328DA"/>
    <w:rsid w:val="00A3314C"/>
    <w:rsid w:val="00A33E35"/>
    <w:rsid w:val="00A33E4A"/>
    <w:rsid w:val="00A357F2"/>
    <w:rsid w:val="00A35FE5"/>
    <w:rsid w:val="00A368E9"/>
    <w:rsid w:val="00A371FA"/>
    <w:rsid w:val="00A374C8"/>
    <w:rsid w:val="00A37A66"/>
    <w:rsid w:val="00A40AD6"/>
    <w:rsid w:val="00A417CA"/>
    <w:rsid w:val="00A41899"/>
    <w:rsid w:val="00A4353D"/>
    <w:rsid w:val="00A43BA2"/>
    <w:rsid w:val="00A4626E"/>
    <w:rsid w:val="00A471C4"/>
    <w:rsid w:val="00A47A1D"/>
    <w:rsid w:val="00A47A54"/>
    <w:rsid w:val="00A50E31"/>
    <w:rsid w:val="00A51FC5"/>
    <w:rsid w:val="00A51FFF"/>
    <w:rsid w:val="00A526F2"/>
    <w:rsid w:val="00A53506"/>
    <w:rsid w:val="00A54966"/>
    <w:rsid w:val="00A54D83"/>
    <w:rsid w:val="00A568DD"/>
    <w:rsid w:val="00A5697C"/>
    <w:rsid w:val="00A60656"/>
    <w:rsid w:val="00A60EBA"/>
    <w:rsid w:val="00A61895"/>
    <w:rsid w:val="00A61B07"/>
    <w:rsid w:val="00A6241F"/>
    <w:rsid w:val="00A63CDC"/>
    <w:rsid w:val="00A63D53"/>
    <w:rsid w:val="00A6611E"/>
    <w:rsid w:val="00A67623"/>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95"/>
    <w:rsid w:val="00A75202"/>
    <w:rsid w:val="00A75B62"/>
    <w:rsid w:val="00A75FC4"/>
    <w:rsid w:val="00A778BB"/>
    <w:rsid w:val="00A81B80"/>
    <w:rsid w:val="00A81B88"/>
    <w:rsid w:val="00A82F0B"/>
    <w:rsid w:val="00A83127"/>
    <w:rsid w:val="00A8350B"/>
    <w:rsid w:val="00A846F3"/>
    <w:rsid w:val="00A84E99"/>
    <w:rsid w:val="00A86177"/>
    <w:rsid w:val="00A865BC"/>
    <w:rsid w:val="00A87939"/>
    <w:rsid w:val="00A9156E"/>
    <w:rsid w:val="00A930E9"/>
    <w:rsid w:val="00A93931"/>
    <w:rsid w:val="00A94104"/>
    <w:rsid w:val="00A9458A"/>
    <w:rsid w:val="00A94892"/>
    <w:rsid w:val="00A951DB"/>
    <w:rsid w:val="00A9571F"/>
    <w:rsid w:val="00A958D6"/>
    <w:rsid w:val="00A96360"/>
    <w:rsid w:val="00A96ED7"/>
    <w:rsid w:val="00A9778A"/>
    <w:rsid w:val="00A97967"/>
    <w:rsid w:val="00AA10C3"/>
    <w:rsid w:val="00AA1349"/>
    <w:rsid w:val="00AA18C6"/>
    <w:rsid w:val="00AA26F6"/>
    <w:rsid w:val="00AA293F"/>
    <w:rsid w:val="00AA3FC0"/>
    <w:rsid w:val="00AA3FC3"/>
    <w:rsid w:val="00AA431D"/>
    <w:rsid w:val="00AA6734"/>
    <w:rsid w:val="00AA729C"/>
    <w:rsid w:val="00AB0DF0"/>
    <w:rsid w:val="00AB1DAE"/>
    <w:rsid w:val="00AB217A"/>
    <w:rsid w:val="00AB2514"/>
    <w:rsid w:val="00AB265D"/>
    <w:rsid w:val="00AB2CAA"/>
    <w:rsid w:val="00AB2ECE"/>
    <w:rsid w:val="00AB3957"/>
    <w:rsid w:val="00AB3B17"/>
    <w:rsid w:val="00AB3F96"/>
    <w:rsid w:val="00AB465B"/>
    <w:rsid w:val="00AB4C9E"/>
    <w:rsid w:val="00AB4EF1"/>
    <w:rsid w:val="00AB51AA"/>
    <w:rsid w:val="00AB6015"/>
    <w:rsid w:val="00AB63F6"/>
    <w:rsid w:val="00AB6A6C"/>
    <w:rsid w:val="00AB6DF8"/>
    <w:rsid w:val="00AB6ED7"/>
    <w:rsid w:val="00AB76F7"/>
    <w:rsid w:val="00AC2ABA"/>
    <w:rsid w:val="00AC4104"/>
    <w:rsid w:val="00AC4144"/>
    <w:rsid w:val="00AC4C7A"/>
    <w:rsid w:val="00AC4ED7"/>
    <w:rsid w:val="00AC524C"/>
    <w:rsid w:val="00AC59E2"/>
    <w:rsid w:val="00AC5B25"/>
    <w:rsid w:val="00AC5F5B"/>
    <w:rsid w:val="00AC6235"/>
    <w:rsid w:val="00AC7214"/>
    <w:rsid w:val="00AD058B"/>
    <w:rsid w:val="00AD0FDB"/>
    <w:rsid w:val="00AD18E5"/>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310"/>
    <w:rsid w:val="00AF1F04"/>
    <w:rsid w:val="00AF2653"/>
    <w:rsid w:val="00AF337A"/>
    <w:rsid w:val="00AF3E30"/>
    <w:rsid w:val="00AF47B2"/>
    <w:rsid w:val="00AF5631"/>
    <w:rsid w:val="00AF744F"/>
    <w:rsid w:val="00AF75BE"/>
    <w:rsid w:val="00AF78AE"/>
    <w:rsid w:val="00B009C4"/>
    <w:rsid w:val="00B00B80"/>
    <w:rsid w:val="00B00C96"/>
    <w:rsid w:val="00B01DB5"/>
    <w:rsid w:val="00B03248"/>
    <w:rsid w:val="00B058D3"/>
    <w:rsid w:val="00B07147"/>
    <w:rsid w:val="00B10EBC"/>
    <w:rsid w:val="00B12C3B"/>
    <w:rsid w:val="00B12CB3"/>
    <w:rsid w:val="00B12EE5"/>
    <w:rsid w:val="00B12EF7"/>
    <w:rsid w:val="00B13A98"/>
    <w:rsid w:val="00B14A85"/>
    <w:rsid w:val="00B14B92"/>
    <w:rsid w:val="00B14D91"/>
    <w:rsid w:val="00B17653"/>
    <w:rsid w:val="00B202C2"/>
    <w:rsid w:val="00B202F1"/>
    <w:rsid w:val="00B205A5"/>
    <w:rsid w:val="00B2075D"/>
    <w:rsid w:val="00B20AD6"/>
    <w:rsid w:val="00B2265E"/>
    <w:rsid w:val="00B256C0"/>
    <w:rsid w:val="00B2681C"/>
    <w:rsid w:val="00B26B46"/>
    <w:rsid w:val="00B303C8"/>
    <w:rsid w:val="00B30B94"/>
    <w:rsid w:val="00B325F5"/>
    <w:rsid w:val="00B32D75"/>
    <w:rsid w:val="00B32F88"/>
    <w:rsid w:val="00B33145"/>
    <w:rsid w:val="00B3361F"/>
    <w:rsid w:val="00B339CD"/>
    <w:rsid w:val="00B33FAF"/>
    <w:rsid w:val="00B342AC"/>
    <w:rsid w:val="00B34677"/>
    <w:rsid w:val="00B36DB4"/>
    <w:rsid w:val="00B371EC"/>
    <w:rsid w:val="00B37278"/>
    <w:rsid w:val="00B37648"/>
    <w:rsid w:val="00B37C4E"/>
    <w:rsid w:val="00B402EF"/>
    <w:rsid w:val="00B410F3"/>
    <w:rsid w:val="00B42710"/>
    <w:rsid w:val="00B4397A"/>
    <w:rsid w:val="00B4722A"/>
    <w:rsid w:val="00B51434"/>
    <w:rsid w:val="00B51715"/>
    <w:rsid w:val="00B51895"/>
    <w:rsid w:val="00B5273D"/>
    <w:rsid w:val="00B52CD1"/>
    <w:rsid w:val="00B53B8E"/>
    <w:rsid w:val="00B5666E"/>
    <w:rsid w:val="00B571E8"/>
    <w:rsid w:val="00B57942"/>
    <w:rsid w:val="00B601C4"/>
    <w:rsid w:val="00B608DB"/>
    <w:rsid w:val="00B60F97"/>
    <w:rsid w:val="00B60FD5"/>
    <w:rsid w:val="00B6125D"/>
    <w:rsid w:val="00B61D56"/>
    <w:rsid w:val="00B62156"/>
    <w:rsid w:val="00B6315E"/>
    <w:rsid w:val="00B636BF"/>
    <w:rsid w:val="00B645FD"/>
    <w:rsid w:val="00B64CB1"/>
    <w:rsid w:val="00B656AE"/>
    <w:rsid w:val="00B65AFC"/>
    <w:rsid w:val="00B65B07"/>
    <w:rsid w:val="00B66CC5"/>
    <w:rsid w:val="00B7077E"/>
    <w:rsid w:val="00B712A8"/>
    <w:rsid w:val="00B71576"/>
    <w:rsid w:val="00B71CD5"/>
    <w:rsid w:val="00B71D72"/>
    <w:rsid w:val="00B72CCF"/>
    <w:rsid w:val="00B73C8D"/>
    <w:rsid w:val="00B7692A"/>
    <w:rsid w:val="00B7737D"/>
    <w:rsid w:val="00B774A4"/>
    <w:rsid w:val="00B800C1"/>
    <w:rsid w:val="00B80FAF"/>
    <w:rsid w:val="00B815A7"/>
    <w:rsid w:val="00B836ED"/>
    <w:rsid w:val="00B848C9"/>
    <w:rsid w:val="00B8507B"/>
    <w:rsid w:val="00B855C2"/>
    <w:rsid w:val="00B85D36"/>
    <w:rsid w:val="00B91211"/>
    <w:rsid w:val="00B93E09"/>
    <w:rsid w:val="00B93E60"/>
    <w:rsid w:val="00B93EE0"/>
    <w:rsid w:val="00B96BFE"/>
    <w:rsid w:val="00BA0940"/>
    <w:rsid w:val="00BA1034"/>
    <w:rsid w:val="00BA2143"/>
    <w:rsid w:val="00BA25A8"/>
    <w:rsid w:val="00BA267A"/>
    <w:rsid w:val="00BA2A53"/>
    <w:rsid w:val="00BA3230"/>
    <w:rsid w:val="00BA3A0E"/>
    <w:rsid w:val="00BA3D0B"/>
    <w:rsid w:val="00BA5A0C"/>
    <w:rsid w:val="00BB01E0"/>
    <w:rsid w:val="00BB0244"/>
    <w:rsid w:val="00BB308A"/>
    <w:rsid w:val="00BB3744"/>
    <w:rsid w:val="00BB3C1A"/>
    <w:rsid w:val="00BB4764"/>
    <w:rsid w:val="00BB53C4"/>
    <w:rsid w:val="00BB53C9"/>
    <w:rsid w:val="00BB698D"/>
    <w:rsid w:val="00BB69E5"/>
    <w:rsid w:val="00BB6A0E"/>
    <w:rsid w:val="00BB6B48"/>
    <w:rsid w:val="00BC0C41"/>
    <w:rsid w:val="00BC0DC6"/>
    <w:rsid w:val="00BC0E07"/>
    <w:rsid w:val="00BC5ECA"/>
    <w:rsid w:val="00BC6B61"/>
    <w:rsid w:val="00BC744E"/>
    <w:rsid w:val="00BD0932"/>
    <w:rsid w:val="00BD123B"/>
    <w:rsid w:val="00BD1838"/>
    <w:rsid w:val="00BD215F"/>
    <w:rsid w:val="00BD23C5"/>
    <w:rsid w:val="00BD27CD"/>
    <w:rsid w:val="00BD33B2"/>
    <w:rsid w:val="00BD4462"/>
    <w:rsid w:val="00BD4CF4"/>
    <w:rsid w:val="00BD5F9C"/>
    <w:rsid w:val="00BD5FDE"/>
    <w:rsid w:val="00BD6787"/>
    <w:rsid w:val="00BD7C66"/>
    <w:rsid w:val="00BD7DAB"/>
    <w:rsid w:val="00BE1A0A"/>
    <w:rsid w:val="00BE25BC"/>
    <w:rsid w:val="00BE3569"/>
    <w:rsid w:val="00BE389E"/>
    <w:rsid w:val="00BE398D"/>
    <w:rsid w:val="00BE3D38"/>
    <w:rsid w:val="00BE447E"/>
    <w:rsid w:val="00BE459B"/>
    <w:rsid w:val="00BE5030"/>
    <w:rsid w:val="00BE6524"/>
    <w:rsid w:val="00BE65BE"/>
    <w:rsid w:val="00BE66B6"/>
    <w:rsid w:val="00BE77AD"/>
    <w:rsid w:val="00BE7E89"/>
    <w:rsid w:val="00BF0782"/>
    <w:rsid w:val="00BF09CE"/>
    <w:rsid w:val="00BF0BE6"/>
    <w:rsid w:val="00BF216C"/>
    <w:rsid w:val="00BF25F2"/>
    <w:rsid w:val="00BF26A0"/>
    <w:rsid w:val="00BF2C7B"/>
    <w:rsid w:val="00BF2D51"/>
    <w:rsid w:val="00BF3410"/>
    <w:rsid w:val="00BF4231"/>
    <w:rsid w:val="00BF5C32"/>
    <w:rsid w:val="00C00D5F"/>
    <w:rsid w:val="00C02C22"/>
    <w:rsid w:val="00C0397A"/>
    <w:rsid w:val="00C0411A"/>
    <w:rsid w:val="00C0469F"/>
    <w:rsid w:val="00C04EB8"/>
    <w:rsid w:val="00C0522E"/>
    <w:rsid w:val="00C06B4F"/>
    <w:rsid w:val="00C10261"/>
    <w:rsid w:val="00C10A32"/>
    <w:rsid w:val="00C1271B"/>
    <w:rsid w:val="00C13585"/>
    <w:rsid w:val="00C13880"/>
    <w:rsid w:val="00C17342"/>
    <w:rsid w:val="00C17482"/>
    <w:rsid w:val="00C17D02"/>
    <w:rsid w:val="00C20238"/>
    <w:rsid w:val="00C20467"/>
    <w:rsid w:val="00C20C78"/>
    <w:rsid w:val="00C215D0"/>
    <w:rsid w:val="00C228D9"/>
    <w:rsid w:val="00C232F1"/>
    <w:rsid w:val="00C23C48"/>
    <w:rsid w:val="00C250D3"/>
    <w:rsid w:val="00C2617F"/>
    <w:rsid w:val="00C27490"/>
    <w:rsid w:val="00C311DA"/>
    <w:rsid w:val="00C32284"/>
    <w:rsid w:val="00C328DB"/>
    <w:rsid w:val="00C32AC2"/>
    <w:rsid w:val="00C32DF9"/>
    <w:rsid w:val="00C333BD"/>
    <w:rsid w:val="00C33BE7"/>
    <w:rsid w:val="00C3412C"/>
    <w:rsid w:val="00C34812"/>
    <w:rsid w:val="00C359D2"/>
    <w:rsid w:val="00C35C60"/>
    <w:rsid w:val="00C421B7"/>
    <w:rsid w:val="00C42ED0"/>
    <w:rsid w:val="00C44D92"/>
    <w:rsid w:val="00C44D97"/>
    <w:rsid w:val="00C45C2A"/>
    <w:rsid w:val="00C464F6"/>
    <w:rsid w:val="00C46602"/>
    <w:rsid w:val="00C46DD4"/>
    <w:rsid w:val="00C46FE3"/>
    <w:rsid w:val="00C476B0"/>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6125B"/>
    <w:rsid w:val="00C6193A"/>
    <w:rsid w:val="00C61D4A"/>
    <w:rsid w:val="00C62546"/>
    <w:rsid w:val="00C62BAD"/>
    <w:rsid w:val="00C63085"/>
    <w:rsid w:val="00C63980"/>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716"/>
    <w:rsid w:val="00C74CAB"/>
    <w:rsid w:val="00C75265"/>
    <w:rsid w:val="00C753CF"/>
    <w:rsid w:val="00C758A1"/>
    <w:rsid w:val="00C75B14"/>
    <w:rsid w:val="00C75CAA"/>
    <w:rsid w:val="00C76625"/>
    <w:rsid w:val="00C777BC"/>
    <w:rsid w:val="00C80084"/>
    <w:rsid w:val="00C80395"/>
    <w:rsid w:val="00C8049E"/>
    <w:rsid w:val="00C80D42"/>
    <w:rsid w:val="00C81ADA"/>
    <w:rsid w:val="00C824C3"/>
    <w:rsid w:val="00C82545"/>
    <w:rsid w:val="00C82ACB"/>
    <w:rsid w:val="00C82F75"/>
    <w:rsid w:val="00C8357F"/>
    <w:rsid w:val="00C83756"/>
    <w:rsid w:val="00C84604"/>
    <w:rsid w:val="00C852E7"/>
    <w:rsid w:val="00C8628A"/>
    <w:rsid w:val="00C865CD"/>
    <w:rsid w:val="00C865E0"/>
    <w:rsid w:val="00C86E86"/>
    <w:rsid w:val="00C877FD"/>
    <w:rsid w:val="00C87AB9"/>
    <w:rsid w:val="00C87E29"/>
    <w:rsid w:val="00C9223F"/>
    <w:rsid w:val="00C93759"/>
    <w:rsid w:val="00C9424E"/>
    <w:rsid w:val="00C943D1"/>
    <w:rsid w:val="00C9621E"/>
    <w:rsid w:val="00C9641A"/>
    <w:rsid w:val="00CA18DB"/>
    <w:rsid w:val="00CA220D"/>
    <w:rsid w:val="00CA22E2"/>
    <w:rsid w:val="00CA266E"/>
    <w:rsid w:val="00CA326D"/>
    <w:rsid w:val="00CA37ED"/>
    <w:rsid w:val="00CA3C3E"/>
    <w:rsid w:val="00CA51FB"/>
    <w:rsid w:val="00CA56C6"/>
    <w:rsid w:val="00CA66E7"/>
    <w:rsid w:val="00CB0153"/>
    <w:rsid w:val="00CB0560"/>
    <w:rsid w:val="00CB10CA"/>
    <w:rsid w:val="00CB1F70"/>
    <w:rsid w:val="00CB2049"/>
    <w:rsid w:val="00CB2087"/>
    <w:rsid w:val="00CB25C5"/>
    <w:rsid w:val="00CB2C08"/>
    <w:rsid w:val="00CB3F33"/>
    <w:rsid w:val="00CB3FA8"/>
    <w:rsid w:val="00CB414B"/>
    <w:rsid w:val="00CB4BD7"/>
    <w:rsid w:val="00CB4E62"/>
    <w:rsid w:val="00CB7374"/>
    <w:rsid w:val="00CB79AA"/>
    <w:rsid w:val="00CB7DB8"/>
    <w:rsid w:val="00CC109A"/>
    <w:rsid w:val="00CC27A1"/>
    <w:rsid w:val="00CC29CE"/>
    <w:rsid w:val="00CC2EC6"/>
    <w:rsid w:val="00CC423C"/>
    <w:rsid w:val="00CC5DFD"/>
    <w:rsid w:val="00CC6844"/>
    <w:rsid w:val="00CC7C8D"/>
    <w:rsid w:val="00CD13E5"/>
    <w:rsid w:val="00CD1509"/>
    <w:rsid w:val="00CD1BD3"/>
    <w:rsid w:val="00CD21F6"/>
    <w:rsid w:val="00CD3320"/>
    <w:rsid w:val="00CD546E"/>
    <w:rsid w:val="00CD566A"/>
    <w:rsid w:val="00CD66F3"/>
    <w:rsid w:val="00CD6800"/>
    <w:rsid w:val="00CD6D6B"/>
    <w:rsid w:val="00CE0402"/>
    <w:rsid w:val="00CE1480"/>
    <w:rsid w:val="00CE29FE"/>
    <w:rsid w:val="00CE2F84"/>
    <w:rsid w:val="00CE4E0F"/>
    <w:rsid w:val="00CE4F8B"/>
    <w:rsid w:val="00CE566C"/>
    <w:rsid w:val="00CE57F9"/>
    <w:rsid w:val="00CE597D"/>
    <w:rsid w:val="00CE5B61"/>
    <w:rsid w:val="00CE6665"/>
    <w:rsid w:val="00CE7370"/>
    <w:rsid w:val="00CE758E"/>
    <w:rsid w:val="00CE7998"/>
    <w:rsid w:val="00CE7E8B"/>
    <w:rsid w:val="00CE7F74"/>
    <w:rsid w:val="00CF0260"/>
    <w:rsid w:val="00CF03A8"/>
    <w:rsid w:val="00CF0C5D"/>
    <w:rsid w:val="00CF0E59"/>
    <w:rsid w:val="00CF32AB"/>
    <w:rsid w:val="00CF32EE"/>
    <w:rsid w:val="00CF359A"/>
    <w:rsid w:val="00CF3790"/>
    <w:rsid w:val="00CF3B66"/>
    <w:rsid w:val="00CF40C5"/>
    <w:rsid w:val="00CF41DE"/>
    <w:rsid w:val="00CF4D36"/>
    <w:rsid w:val="00CF4F42"/>
    <w:rsid w:val="00CF57C7"/>
    <w:rsid w:val="00CF6AD3"/>
    <w:rsid w:val="00CF7537"/>
    <w:rsid w:val="00CF7976"/>
    <w:rsid w:val="00CF79F0"/>
    <w:rsid w:val="00CF7C58"/>
    <w:rsid w:val="00D01073"/>
    <w:rsid w:val="00D02C0F"/>
    <w:rsid w:val="00D0434F"/>
    <w:rsid w:val="00D05563"/>
    <w:rsid w:val="00D056BA"/>
    <w:rsid w:val="00D05FF7"/>
    <w:rsid w:val="00D076F5"/>
    <w:rsid w:val="00D07B94"/>
    <w:rsid w:val="00D07EC2"/>
    <w:rsid w:val="00D10248"/>
    <w:rsid w:val="00D10778"/>
    <w:rsid w:val="00D10FA1"/>
    <w:rsid w:val="00D11A6D"/>
    <w:rsid w:val="00D12DB9"/>
    <w:rsid w:val="00D13D5C"/>
    <w:rsid w:val="00D147F5"/>
    <w:rsid w:val="00D14849"/>
    <w:rsid w:val="00D14C5D"/>
    <w:rsid w:val="00D154BD"/>
    <w:rsid w:val="00D15929"/>
    <w:rsid w:val="00D1593F"/>
    <w:rsid w:val="00D15A2A"/>
    <w:rsid w:val="00D167C2"/>
    <w:rsid w:val="00D16868"/>
    <w:rsid w:val="00D204A7"/>
    <w:rsid w:val="00D20CD3"/>
    <w:rsid w:val="00D21563"/>
    <w:rsid w:val="00D2208F"/>
    <w:rsid w:val="00D22C71"/>
    <w:rsid w:val="00D230A5"/>
    <w:rsid w:val="00D23DCA"/>
    <w:rsid w:val="00D24FF5"/>
    <w:rsid w:val="00D25DA1"/>
    <w:rsid w:val="00D26DED"/>
    <w:rsid w:val="00D2719E"/>
    <w:rsid w:val="00D27B3D"/>
    <w:rsid w:val="00D3051E"/>
    <w:rsid w:val="00D30F60"/>
    <w:rsid w:val="00D32097"/>
    <w:rsid w:val="00D32642"/>
    <w:rsid w:val="00D33009"/>
    <w:rsid w:val="00D33089"/>
    <w:rsid w:val="00D33ACD"/>
    <w:rsid w:val="00D348E4"/>
    <w:rsid w:val="00D35223"/>
    <w:rsid w:val="00D3618E"/>
    <w:rsid w:val="00D368D9"/>
    <w:rsid w:val="00D40DAB"/>
    <w:rsid w:val="00D42028"/>
    <w:rsid w:val="00D42BCE"/>
    <w:rsid w:val="00D44B7D"/>
    <w:rsid w:val="00D46FA1"/>
    <w:rsid w:val="00D47AEA"/>
    <w:rsid w:val="00D50ADD"/>
    <w:rsid w:val="00D5147E"/>
    <w:rsid w:val="00D51890"/>
    <w:rsid w:val="00D519D8"/>
    <w:rsid w:val="00D51B09"/>
    <w:rsid w:val="00D528B0"/>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AA4"/>
    <w:rsid w:val="00D675D0"/>
    <w:rsid w:val="00D675E8"/>
    <w:rsid w:val="00D701A1"/>
    <w:rsid w:val="00D71185"/>
    <w:rsid w:val="00D7118E"/>
    <w:rsid w:val="00D712EA"/>
    <w:rsid w:val="00D71842"/>
    <w:rsid w:val="00D72E1A"/>
    <w:rsid w:val="00D74EF6"/>
    <w:rsid w:val="00D77CF8"/>
    <w:rsid w:val="00D8023F"/>
    <w:rsid w:val="00D84A93"/>
    <w:rsid w:val="00D84E2B"/>
    <w:rsid w:val="00D8542D"/>
    <w:rsid w:val="00D866E9"/>
    <w:rsid w:val="00D87747"/>
    <w:rsid w:val="00D87CA4"/>
    <w:rsid w:val="00D90384"/>
    <w:rsid w:val="00D90602"/>
    <w:rsid w:val="00D90C34"/>
    <w:rsid w:val="00D92E69"/>
    <w:rsid w:val="00D9337F"/>
    <w:rsid w:val="00D93529"/>
    <w:rsid w:val="00D93BE3"/>
    <w:rsid w:val="00D94390"/>
    <w:rsid w:val="00D9542E"/>
    <w:rsid w:val="00D957EA"/>
    <w:rsid w:val="00D958E3"/>
    <w:rsid w:val="00D9622A"/>
    <w:rsid w:val="00D96DB6"/>
    <w:rsid w:val="00D9794F"/>
    <w:rsid w:val="00DA1461"/>
    <w:rsid w:val="00DA14B9"/>
    <w:rsid w:val="00DA19A1"/>
    <w:rsid w:val="00DA3CD0"/>
    <w:rsid w:val="00DA4624"/>
    <w:rsid w:val="00DA5F81"/>
    <w:rsid w:val="00DA669F"/>
    <w:rsid w:val="00DA711A"/>
    <w:rsid w:val="00DB11AA"/>
    <w:rsid w:val="00DB14D9"/>
    <w:rsid w:val="00DB1AEC"/>
    <w:rsid w:val="00DB20BE"/>
    <w:rsid w:val="00DB3288"/>
    <w:rsid w:val="00DB480A"/>
    <w:rsid w:val="00DC0EC7"/>
    <w:rsid w:val="00DC1896"/>
    <w:rsid w:val="00DC19D1"/>
    <w:rsid w:val="00DC1D4C"/>
    <w:rsid w:val="00DC3F52"/>
    <w:rsid w:val="00DC4A9D"/>
    <w:rsid w:val="00DC4BF7"/>
    <w:rsid w:val="00DC4EE4"/>
    <w:rsid w:val="00DC50C2"/>
    <w:rsid w:val="00DC5DB3"/>
    <w:rsid w:val="00DC66F7"/>
    <w:rsid w:val="00DD0014"/>
    <w:rsid w:val="00DD0B61"/>
    <w:rsid w:val="00DD1DCF"/>
    <w:rsid w:val="00DD2039"/>
    <w:rsid w:val="00DD2463"/>
    <w:rsid w:val="00DD2ED7"/>
    <w:rsid w:val="00DD356D"/>
    <w:rsid w:val="00DD41C8"/>
    <w:rsid w:val="00DD4536"/>
    <w:rsid w:val="00DD6237"/>
    <w:rsid w:val="00DD63E1"/>
    <w:rsid w:val="00DD7E33"/>
    <w:rsid w:val="00DE0B75"/>
    <w:rsid w:val="00DE135B"/>
    <w:rsid w:val="00DE249D"/>
    <w:rsid w:val="00DE260E"/>
    <w:rsid w:val="00DE31AD"/>
    <w:rsid w:val="00DE31D6"/>
    <w:rsid w:val="00DE5A7D"/>
    <w:rsid w:val="00DE714A"/>
    <w:rsid w:val="00DF190C"/>
    <w:rsid w:val="00DF27CE"/>
    <w:rsid w:val="00DF2CB8"/>
    <w:rsid w:val="00DF2DC2"/>
    <w:rsid w:val="00DF3A66"/>
    <w:rsid w:val="00DF3E32"/>
    <w:rsid w:val="00DF4901"/>
    <w:rsid w:val="00DF594C"/>
    <w:rsid w:val="00DF6F94"/>
    <w:rsid w:val="00DF73AC"/>
    <w:rsid w:val="00DF7613"/>
    <w:rsid w:val="00E007C7"/>
    <w:rsid w:val="00E009AC"/>
    <w:rsid w:val="00E00AC9"/>
    <w:rsid w:val="00E03273"/>
    <w:rsid w:val="00E04581"/>
    <w:rsid w:val="00E052E0"/>
    <w:rsid w:val="00E063DF"/>
    <w:rsid w:val="00E06816"/>
    <w:rsid w:val="00E075B0"/>
    <w:rsid w:val="00E07845"/>
    <w:rsid w:val="00E07CAF"/>
    <w:rsid w:val="00E10B86"/>
    <w:rsid w:val="00E1190E"/>
    <w:rsid w:val="00E11BD7"/>
    <w:rsid w:val="00E11D4C"/>
    <w:rsid w:val="00E11EBF"/>
    <w:rsid w:val="00E13802"/>
    <w:rsid w:val="00E142A9"/>
    <w:rsid w:val="00E1458E"/>
    <w:rsid w:val="00E1463B"/>
    <w:rsid w:val="00E14E0C"/>
    <w:rsid w:val="00E14E59"/>
    <w:rsid w:val="00E152CF"/>
    <w:rsid w:val="00E158C4"/>
    <w:rsid w:val="00E15AA3"/>
    <w:rsid w:val="00E16123"/>
    <w:rsid w:val="00E1634F"/>
    <w:rsid w:val="00E16DF8"/>
    <w:rsid w:val="00E20EC0"/>
    <w:rsid w:val="00E21190"/>
    <w:rsid w:val="00E21452"/>
    <w:rsid w:val="00E216E5"/>
    <w:rsid w:val="00E21FCC"/>
    <w:rsid w:val="00E226C7"/>
    <w:rsid w:val="00E237D1"/>
    <w:rsid w:val="00E2410B"/>
    <w:rsid w:val="00E244B4"/>
    <w:rsid w:val="00E2520C"/>
    <w:rsid w:val="00E27117"/>
    <w:rsid w:val="00E2793E"/>
    <w:rsid w:val="00E27F58"/>
    <w:rsid w:val="00E3135B"/>
    <w:rsid w:val="00E31EEB"/>
    <w:rsid w:val="00E332E4"/>
    <w:rsid w:val="00E3384C"/>
    <w:rsid w:val="00E33A02"/>
    <w:rsid w:val="00E34E86"/>
    <w:rsid w:val="00E35478"/>
    <w:rsid w:val="00E359CA"/>
    <w:rsid w:val="00E3648A"/>
    <w:rsid w:val="00E3673D"/>
    <w:rsid w:val="00E36819"/>
    <w:rsid w:val="00E37D41"/>
    <w:rsid w:val="00E41835"/>
    <w:rsid w:val="00E422E6"/>
    <w:rsid w:val="00E42776"/>
    <w:rsid w:val="00E428CA"/>
    <w:rsid w:val="00E4454D"/>
    <w:rsid w:val="00E45DD4"/>
    <w:rsid w:val="00E46774"/>
    <w:rsid w:val="00E4791F"/>
    <w:rsid w:val="00E50821"/>
    <w:rsid w:val="00E51369"/>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982"/>
    <w:rsid w:val="00E65EE0"/>
    <w:rsid w:val="00E66160"/>
    <w:rsid w:val="00E6664D"/>
    <w:rsid w:val="00E66C6F"/>
    <w:rsid w:val="00E677B2"/>
    <w:rsid w:val="00E67F31"/>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3E51"/>
    <w:rsid w:val="00E84296"/>
    <w:rsid w:val="00E845F3"/>
    <w:rsid w:val="00E84B03"/>
    <w:rsid w:val="00E84FCE"/>
    <w:rsid w:val="00E855E8"/>
    <w:rsid w:val="00E87B10"/>
    <w:rsid w:val="00E902AB"/>
    <w:rsid w:val="00E90C53"/>
    <w:rsid w:val="00E90F78"/>
    <w:rsid w:val="00E91A36"/>
    <w:rsid w:val="00E91DF8"/>
    <w:rsid w:val="00E92A40"/>
    <w:rsid w:val="00E9308B"/>
    <w:rsid w:val="00E930D4"/>
    <w:rsid w:val="00E93471"/>
    <w:rsid w:val="00E93FE3"/>
    <w:rsid w:val="00E958B5"/>
    <w:rsid w:val="00E95A75"/>
    <w:rsid w:val="00E95EBC"/>
    <w:rsid w:val="00E9633B"/>
    <w:rsid w:val="00E979D2"/>
    <w:rsid w:val="00EA0256"/>
    <w:rsid w:val="00EA0B5B"/>
    <w:rsid w:val="00EA1043"/>
    <w:rsid w:val="00EA15EC"/>
    <w:rsid w:val="00EA1E56"/>
    <w:rsid w:val="00EA2847"/>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B89"/>
    <w:rsid w:val="00EC3AEF"/>
    <w:rsid w:val="00EC3F7C"/>
    <w:rsid w:val="00EC4AF7"/>
    <w:rsid w:val="00EC5F42"/>
    <w:rsid w:val="00EC602A"/>
    <w:rsid w:val="00EC615E"/>
    <w:rsid w:val="00EC7B50"/>
    <w:rsid w:val="00ED00DE"/>
    <w:rsid w:val="00ED048F"/>
    <w:rsid w:val="00ED0A8D"/>
    <w:rsid w:val="00ED259F"/>
    <w:rsid w:val="00ED2688"/>
    <w:rsid w:val="00ED4FD5"/>
    <w:rsid w:val="00EE082D"/>
    <w:rsid w:val="00EE08C5"/>
    <w:rsid w:val="00EE0C1E"/>
    <w:rsid w:val="00EE4827"/>
    <w:rsid w:val="00EE4B40"/>
    <w:rsid w:val="00EE4C19"/>
    <w:rsid w:val="00EE5469"/>
    <w:rsid w:val="00EE6E5D"/>
    <w:rsid w:val="00EE6F4C"/>
    <w:rsid w:val="00EF0701"/>
    <w:rsid w:val="00EF0DBD"/>
    <w:rsid w:val="00EF12AC"/>
    <w:rsid w:val="00EF21E2"/>
    <w:rsid w:val="00EF2A05"/>
    <w:rsid w:val="00EF2C8E"/>
    <w:rsid w:val="00EF2D06"/>
    <w:rsid w:val="00EF2E76"/>
    <w:rsid w:val="00EF3130"/>
    <w:rsid w:val="00EF5EE4"/>
    <w:rsid w:val="00EF6733"/>
    <w:rsid w:val="00EF692D"/>
    <w:rsid w:val="00EF6A09"/>
    <w:rsid w:val="00EF6CDF"/>
    <w:rsid w:val="00EF72A1"/>
    <w:rsid w:val="00EF738B"/>
    <w:rsid w:val="00F01548"/>
    <w:rsid w:val="00F01774"/>
    <w:rsid w:val="00F01D83"/>
    <w:rsid w:val="00F01FD0"/>
    <w:rsid w:val="00F0320E"/>
    <w:rsid w:val="00F0328A"/>
    <w:rsid w:val="00F032EB"/>
    <w:rsid w:val="00F0387E"/>
    <w:rsid w:val="00F03B43"/>
    <w:rsid w:val="00F03D13"/>
    <w:rsid w:val="00F040F9"/>
    <w:rsid w:val="00F04156"/>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ED6"/>
    <w:rsid w:val="00F173FD"/>
    <w:rsid w:val="00F1798B"/>
    <w:rsid w:val="00F17A3F"/>
    <w:rsid w:val="00F2058B"/>
    <w:rsid w:val="00F20DB4"/>
    <w:rsid w:val="00F212BA"/>
    <w:rsid w:val="00F22471"/>
    <w:rsid w:val="00F229F9"/>
    <w:rsid w:val="00F22E65"/>
    <w:rsid w:val="00F2372B"/>
    <w:rsid w:val="00F2399A"/>
    <w:rsid w:val="00F24927"/>
    <w:rsid w:val="00F24A76"/>
    <w:rsid w:val="00F25EF9"/>
    <w:rsid w:val="00F2776C"/>
    <w:rsid w:val="00F27C7B"/>
    <w:rsid w:val="00F30825"/>
    <w:rsid w:val="00F30B86"/>
    <w:rsid w:val="00F3162C"/>
    <w:rsid w:val="00F32027"/>
    <w:rsid w:val="00F32A82"/>
    <w:rsid w:val="00F32FFD"/>
    <w:rsid w:val="00F349D1"/>
    <w:rsid w:val="00F34BD1"/>
    <w:rsid w:val="00F3530F"/>
    <w:rsid w:val="00F3586F"/>
    <w:rsid w:val="00F35CFC"/>
    <w:rsid w:val="00F370D1"/>
    <w:rsid w:val="00F405FE"/>
    <w:rsid w:val="00F4106F"/>
    <w:rsid w:val="00F41185"/>
    <w:rsid w:val="00F417EA"/>
    <w:rsid w:val="00F41FE3"/>
    <w:rsid w:val="00F42037"/>
    <w:rsid w:val="00F43E02"/>
    <w:rsid w:val="00F45E58"/>
    <w:rsid w:val="00F46173"/>
    <w:rsid w:val="00F4631D"/>
    <w:rsid w:val="00F4738C"/>
    <w:rsid w:val="00F47ABE"/>
    <w:rsid w:val="00F50EF1"/>
    <w:rsid w:val="00F52C01"/>
    <w:rsid w:val="00F5453A"/>
    <w:rsid w:val="00F55138"/>
    <w:rsid w:val="00F55945"/>
    <w:rsid w:val="00F5607A"/>
    <w:rsid w:val="00F56484"/>
    <w:rsid w:val="00F569B9"/>
    <w:rsid w:val="00F56C05"/>
    <w:rsid w:val="00F56E59"/>
    <w:rsid w:val="00F6097F"/>
    <w:rsid w:val="00F60B3A"/>
    <w:rsid w:val="00F61161"/>
    <w:rsid w:val="00F6182E"/>
    <w:rsid w:val="00F626D6"/>
    <w:rsid w:val="00F628A6"/>
    <w:rsid w:val="00F62EA8"/>
    <w:rsid w:val="00F632FA"/>
    <w:rsid w:val="00F63B0A"/>
    <w:rsid w:val="00F63DC4"/>
    <w:rsid w:val="00F63E12"/>
    <w:rsid w:val="00F64636"/>
    <w:rsid w:val="00F6537B"/>
    <w:rsid w:val="00F66D2F"/>
    <w:rsid w:val="00F66F60"/>
    <w:rsid w:val="00F702F9"/>
    <w:rsid w:val="00F70310"/>
    <w:rsid w:val="00F71912"/>
    <w:rsid w:val="00F719DE"/>
    <w:rsid w:val="00F735BB"/>
    <w:rsid w:val="00F74937"/>
    <w:rsid w:val="00F7496A"/>
    <w:rsid w:val="00F760CD"/>
    <w:rsid w:val="00F774C1"/>
    <w:rsid w:val="00F77BF4"/>
    <w:rsid w:val="00F809BC"/>
    <w:rsid w:val="00F80C35"/>
    <w:rsid w:val="00F82A79"/>
    <w:rsid w:val="00F82B68"/>
    <w:rsid w:val="00F8318B"/>
    <w:rsid w:val="00F83C00"/>
    <w:rsid w:val="00F84490"/>
    <w:rsid w:val="00F84A46"/>
    <w:rsid w:val="00F8521A"/>
    <w:rsid w:val="00F85DC0"/>
    <w:rsid w:val="00F86182"/>
    <w:rsid w:val="00F863A4"/>
    <w:rsid w:val="00F866FB"/>
    <w:rsid w:val="00F87B9A"/>
    <w:rsid w:val="00F901D6"/>
    <w:rsid w:val="00F902CB"/>
    <w:rsid w:val="00F90D2E"/>
    <w:rsid w:val="00F91D86"/>
    <w:rsid w:val="00F92923"/>
    <w:rsid w:val="00F92B60"/>
    <w:rsid w:val="00F9306F"/>
    <w:rsid w:val="00F9397F"/>
    <w:rsid w:val="00F93DAF"/>
    <w:rsid w:val="00F94C74"/>
    <w:rsid w:val="00F95ADC"/>
    <w:rsid w:val="00F96CB3"/>
    <w:rsid w:val="00F97955"/>
    <w:rsid w:val="00F979A4"/>
    <w:rsid w:val="00F97AB2"/>
    <w:rsid w:val="00FA0767"/>
    <w:rsid w:val="00FA0C50"/>
    <w:rsid w:val="00FA1886"/>
    <w:rsid w:val="00FA1977"/>
    <w:rsid w:val="00FA2C8F"/>
    <w:rsid w:val="00FA37F1"/>
    <w:rsid w:val="00FA39D2"/>
    <w:rsid w:val="00FA3B92"/>
    <w:rsid w:val="00FA3CF8"/>
    <w:rsid w:val="00FA53AB"/>
    <w:rsid w:val="00FA6856"/>
    <w:rsid w:val="00FA6CFE"/>
    <w:rsid w:val="00FA7328"/>
    <w:rsid w:val="00FA7C6D"/>
    <w:rsid w:val="00FB03EA"/>
    <w:rsid w:val="00FB1962"/>
    <w:rsid w:val="00FB4141"/>
    <w:rsid w:val="00FB4F84"/>
    <w:rsid w:val="00FB501C"/>
    <w:rsid w:val="00FB52F3"/>
    <w:rsid w:val="00FB6B74"/>
    <w:rsid w:val="00FB6CCD"/>
    <w:rsid w:val="00FB700B"/>
    <w:rsid w:val="00FB74C9"/>
    <w:rsid w:val="00FB7598"/>
    <w:rsid w:val="00FB7C17"/>
    <w:rsid w:val="00FC0781"/>
    <w:rsid w:val="00FC0D33"/>
    <w:rsid w:val="00FC1269"/>
    <w:rsid w:val="00FC1D4F"/>
    <w:rsid w:val="00FC2BA3"/>
    <w:rsid w:val="00FC6C75"/>
    <w:rsid w:val="00FC71D7"/>
    <w:rsid w:val="00FC79E0"/>
    <w:rsid w:val="00FC7E1A"/>
    <w:rsid w:val="00FD0D5B"/>
    <w:rsid w:val="00FD1195"/>
    <w:rsid w:val="00FD194D"/>
    <w:rsid w:val="00FD2879"/>
    <w:rsid w:val="00FD3250"/>
    <w:rsid w:val="00FD3BD9"/>
    <w:rsid w:val="00FD4693"/>
    <w:rsid w:val="00FD73B9"/>
    <w:rsid w:val="00FD73F6"/>
    <w:rsid w:val="00FD7DAF"/>
    <w:rsid w:val="00FE085B"/>
    <w:rsid w:val="00FE11A8"/>
    <w:rsid w:val="00FE1846"/>
    <w:rsid w:val="00FE1CED"/>
    <w:rsid w:val="00FE1F6A"/>
    <w:rsid w:val="00FE367A"/>
    <w:rsid w:val="00FE3733"/>
    <w:rsid w:val="00FE3DB3"/>
    <w:rsid w:val="00FE494B"/>
    <w:rsid w:val="00FE5C15"/>
    <w:rsid w:val="00FE78D3"/>
    <w:rsid w:val="00FF0C9D"/>
    <w:rsid w:val="00FF1299"/>
    <w:rsid w:val="00FF1A46"/>
    <w:rsid w:val="00FF1FA5"/>
    <w:rsid w:val="00FF2B38"/>
    <w:rsid w:val="00FF3CFD"/>
    <w:rsid w:val="00FF4697"/>
    <w:rsid w:val="00FF4ADC"/>
    <w:rsid w:val="00FF4D8E"/>
    <w:rsid w:val="00FF54DA"/>
    <w:rsid w:val="00FF563D"/>
    <w:rsid w:val="00FF56D7"/>
    <w:rsid w:val="00FF5B4C"/>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15:docId w15:val="{2DF1333D-DEEF-4BBB-96D2-9EAFDBB44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2196"/>
        <w:tab w:val="num" w:pos="576"/>
      </w:tabs>
      <w:spacing w:before="180"/>
      <w:ind w:left="576"/>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0">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C0C68-46F6-47F7-AFAA-DA424FB5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3883</Words>
  <Characters>22135</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2017-02-07T04:39:00Z</dcterms:created>
  <dcterms:modified xsi:type="dcterms:W3CDTF">2017-02-07T04:39:00Z</dcterms:modified>
</cp:coreProperties>
</file>